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EB765">
      <w:pPr>
        <w:rPr>
          <w:rFonts w:hint="default" w:ascii="宋体" w:hAnsi="宋体" w:cs="宋体"/>
          <w:b/>
          <w:kern w:val="0"/>
          <w:sz w:val="72"/>
          <w:szCs w:val="72"/>
          <w:lang w:val="en-US"/>
        </w:rPr>
        <w:sectPr>
          <w:footerReference r:id="rId3" w:type="default"/>
          <w:pgSz w:w="11906" w:h="16838"/>
          <w:pgMar w:top="2098" w:right="1531" w:bottom="1871" w:left="1531" w:header="851" w:footer="992" w:gutter="0"/>
          <w:pgBorders>
            <w:top w:val="none" w:sz="0" w:space="0"/>
            <w:left w:val="none" w:sz="0" w:space="0"/>
            <w:bottom w:val="none" w:sz="0" w:space="0"/>
            <w:right w:val="none" w:sz="0" w:space="0"/>
          </w:pgBorders>
          <w:pgNumType w:fmt="numberInDash" w:start="0"/>
          <w:cols w:space="720" w:num="1"/>
          <w:docGrid w:type="lines" w:linePitch="312" w:charSpace="0"/>
        </w:sectPr>
      </w:pPr>
      <w:bookmarkStart w:id="0" w:name="_Toc28679"/>
      <w:bookmarkStart w:id="1" w:name="_Toc17442"/>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-1085215</wp:posOffset>
            </wp:positionV>
            <wp:extent cx="7577455" cy="10889615"/>
            <wp:effectExtent l="0" t="0" r="4445" b="6985"/>
            <wp:wrapNone/>
            <wp:docPr id="60" name="ABU设计" descr="F:\稻壳-阿源设计\H活动供稿\2019-08-08-封面\2-宣传画册-20-10\改\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BU设计" descr="F:\稻壳-阿源设计\H活动供稿\2019-08-08-封面\2-宣传画册-20-10\改\11.jpg11"/>
                    <pic:cNvPicPr>
                      <a:picLocks noChangeAspect="1"/>
                    </pic:cNvPicPr>
                  </pic:nvPicPr>
                  <pic:blipFill>
                    <a:blip r:embed="rId5"/>
                    <a:srcRect/>
                    <a:stretch>
                      <a:fillRect/>
                    </a:stretch>
                  </pic:blipFill>
                  <pic:spPr>
                    <a:xfrm>
                      <a:off x="0" y="0"/>
                      <a:ext cx="7577455" cy="10889615"/>
                    </a:xfrm>
                    <a:prstGeom prst="rect">
                      <a:avLst/>
                    </a:prstGeom>
                    <a:ln>
                      <a:noFill/>
                    </a:ln>
                  </pic:spPr>
                </pic:pic>
              </a:graphicData>
            </a:graphic>
          </wp:anchor>
        </w:drawing>
      </w:r>
      <w:r>
        <w:rPr>
          <w:sz w:val="18"/>
        </w:rPr>
        <mc:AlternateContent>
          <mc:Choice Requires="wps">
            <w:drawing>
              <wp:anchor distT="0" distB="0" distL="114300" distR="114300" simplePos="0" relativeHeight="251662336" behindDoc="0" locked="0" layoutInCell="1" allowOverlap="1">
                <wp:simplePos x="0" y="0"/>
                <wp:positionH relativeFrom="column">
                  <wp:posOffset>-845185</wp:posOffset>
                </wp:positionH>
                <wp:positionV relativeFrom="paragraph">
                  <wp:posOffset>7465695</wp:posOffset>
                </wp:positionV>
                <wp:extent cx="3375025" cy="136271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375025" cy="1362710"/>
                        </a:xfrm>
                        <a:prstGeom prst="rect">
                          <a:avLst/>
                        </a:prstGeom>
                        <a:noFill/>
                        <a:ln w="6350">
                          <a:noFill/>
                        </a:ln>
                        <a:effectLst/>
                      </wps:spPr>
                      <wps:txbx>
                        <w:txbxContent>
                          <w:p w14:paraId="7B8EDBCE">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5pt;margin-top:587.85pt;height:107.3pt;width:265.75pt;z-index:251662336;mso-width-relative:page;mso-height-relative:page;" filled="f" stroked="f" coordsize="21600,21600" o:gfxdata="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xumut4AAAAOAQAADwAAAAAAAAAB&#10;ACAAAAAiAAAAZHJzL2Rvd25yZXYueG1sUEsBAhQAFAAAAAgAh07iQCI5q8VDAgAAdwQAAA4AAAAA&#10;AAAAAQAgAAAALQEAAGRycy9lMm9Eb2MueG1sUEsFBgAAAAAGAAYAWQEAAOIFAAAAAA==&#10;">
                <v:fill on="f" focussize="0,0"/>
                <v:stroke on="f" weight="0.5pt"/>
                <v:imagedata o:title=""/>
                <o:lock v:ext="edit" aspectratio="f"/>
                <v:textbox>
                  <w:txbxContent>
                    <w:p w14:paraId="7B8EDBCE">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2110740</wp:posOffset>
                </wp:positionH>
                <wp:positionV relativeFrom="paragraph">
                  <wp:posOffset>2499360</wp:posOffset>
                </wp:positionV>
                <wp:extent cx="852170" cy="462851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52170" cy="4628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44156">
                            <w:pPr>
                              <w:keepNext w:val="0"/>
                              <w:keepLines w:val="0"/>
                              <w:pageBreakBefore w:val="0"/>
                              <w:widowControl w:val="0"/>
                              <w:kinsoku/>
                              <w:wordWrap/>
                              <w:overflowPunct/>
                              <w:topLinePunct w:val="0"/>
                              <w:autoSpaceDE/>
                              <w:autoSpaceDN/>
                              <w:bidi w:val="0"/>
                              <w:adjustRightInd/>
                              <w:snapToGrid/>
                              <w:spacing w:line="1440" w:lineRule="exact"/>
                              <w:textAlignment w:val="auto"/>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p>
                          <w:p w14:paraId="68B1A2D2">
                            <w:pPr>
                              <w:keepNext w:val="0"/>
                              <w:keepLines w:val="0"/>
                              <w:pageBreakBefore w:val="0"/>
                              <w:widowControl w:val="0"/>
                              <w:kinsoku/>
                              <w:wordWrap/>
                              <w:overflowPunct/>
                              <w:topLinePunct w:val="0"/>
                              <w:autoSpaceDE/>
                              <w:autoSpaceDN/>
                              <w:bidi w:val="0"/>
                              <w:adjustRightInd/>
                              <w:snapToGrid/>
                              <w:spacing w:line="1440" w:lineRule="exact"/>
                              <w:textAlignment w:val="auto"/>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2</w:t>
                            </w:r>
                          </w:p>
                          <w:p w14:paraId="6B69ED1A">
                            <w:pPr>
                              <w:keepNext w:val="0"/>
                              <w:keepLines w:val="0"/>
                              <w:pageBreakBefore w:val="0"/>
                              <w:widowControl w:val="0"/>
                              <w:kinsoku/>
                              <w:wordWrap/>
                              <w:overflowPunct/>
                              <w:topLinePunct w:val="0"/>
                              <w:autoSpaceDE/>
                              <w:autoSpaceDN/>
                              <w:bidi w:val="0"/>
                              <w:adjustRightInd/>
                              <w:snapToGrid/>
                              <w:spacing w:line="1440" w:lineRule="exact"/>
                              <w:textAlignment w:val="auto"/>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0</w:t>
                            </w:r>
                          </w:p>
                          <w:p w14:paraId="54B34CFC">
                            <w:pPr>
                              <w:keepNext w:val="0"/>
                              <w:keepLines w:val="0"/>
                              <w:pageBreakBefore w:val="0"/>
                              <w:widowControl w:val="0"/>
                              <w:kinsoku/>
                              <w:wordWrap/>
                              <w:overflowPunct/>
                              <w:topLinePunct w:val="0"/>
                              <w:autoSpaceDE/>
                              <w:autoSpaceDN/>
                              <w:bidi w:val="0"/>
                              <w:adjustRightInd/>
                              <w:snapToGrid/>
                              <w:spacing w:line="1440" w:lineRule="exact"/>
                              <w:textAlignment w:val="auto"/>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2</w:t>
                            </w:r>
                          </w:p>
                          <w:p w14:paraId="74D51641">
                            <w:pPr>
                              <w:keepNext w:val="0"/>
                              <w:keepLines w:val="0"/>
                              <w:pageBreakBefore w:val="0"/>
                              <w:widowControl w:val="0"/>
                              <w:kinsoku/>
                              <w:wordWrap/>
                              <w:overflowPunct/>
                              <w:topLinePunct w:val="0"/>
                              <w:autoSpaceDE/>
                              <w:autoSpaceDN/>
                              <w:bidi w:val="0"/>
                              <w:adjustRightInd/>
                              <w:snapToGrid/>
                              <w:spacing w:line="1440" w:lineRule="exact"/>
                              <w:textAlignment w:val="auto"/>
                              <w:rPr>
                                <w:rFonts w:hint="default" w:eastAsia="宋体"/>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pt;margin-top:196.8pt;height:364.45pt;width:67.1pt;z-index:251663360;mso-width-relative:page;mso-height-relative:page;" filled="f" stroked="f" coordsize="21600,21600" o:gfxdata="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XTOWtwAAAAMAQAADwAAAAAAAAABACAAAAAiAAAA&#10;ZHJzL2Rvd25yZXYueG1sUEsBAhQAFAAAAAgAh07iQEkjIcA8AgAAaAQAAA4AAAAAAAAAAQAgAAAA&#10;KwEAAGRycy9lMm9Eb2MueG1sUEsFBgAAAAAGAAYAWQEAANkFAAAAAA==&#10;">
                <v:fill on="f" focussize="0,0"/>
                <v:stroke on="f" weight="0.5pt"/>
                <v:imagedata o:title=""/>
                <o:lock v:ext="edit" aspectratio="f"/>
                <v:textbox>
                  <w:txbxContent>
                    <w:p w14:paraId="38F44156">
                      <w:pPr>
                        <w:keepNext w:val="0"/>
                        <w:keepLines w:val="0"/>
                        <w:pageBreakBefore w:val="0"/>
                        <w:widowControl w:val="0"/>
                        <w:kinsoku/>
                        <w:wordWrap/>
                        <w:overflowPunct/>
                        <w:topLinePunct w:val="0"/>
                        <w:autoSpaceDE/>
                        <w:autoSpaceDN/>
                        <w:bidi w:val="0"/>
                        <w:adjustRightInd/>
                        <w:snapToGrid/>
                        <w:spacing w:line="1440" w:lineRule="exact"/>
                        <w:textAlignment w:val="auto"/>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p>
                    <w:p w14:paraId="68B1A2D2">
                      <w:pPr>
                        <w:keepNext w:val="0"/>
                        <w:keepLines w:val="0"/>
                        <w:pageBreakBefore w:val="0"/>
                        <w:widowControl w:val="0"/>
                        <w:kinsoku/>
                        <w:wordWrap/>
                        <w:overflowPunct/>
                        <w:topLinePunct w:val="0"/>
                        <w:autoSpaceDE/>
                        <w:autoSpaceDN/>
                        <w:bidi w:val="0"/>
                        <w:adjustRightInd/>
                        <w:snapToGrid/>
                        <w:spacing w:line="1440" w:lineRule="exact"/>
                        <w:textAlignment w:val="auto"/>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2</w:t>
                      </w:r>
                    </w:p>
                    <w:p w14:paraId="6B69ED1A">
                      <w:pPr>
                        <w:keepNext w:val="0"/>
                        <w:keepLines w:val="0"/>
                        <w:pageBreakBefore w:val="0"/>
                        <w:widowControl w:val="0"/>
                        <w:kinsoku/>
                        <w:wordWrap/>
                        <w:overflowPunct/>
                        <w:topLinePunct w:val="0"/>
                        <w:autoSpaceDE/>
                        <w:autoSpaceDN/>
                        <w:bidi w:val="0"/>
                        <w:adjustRightInd/>
                        <w:snapToGrid/>
                        <w:spacing w:line="1440" w:lineRule="exact"/>
                        <w:textAlignment w:val="auto"/>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0</w:t>
                      </w:r>
                    </w:p>
                    <w:p w14:paraId="54B34CFC">
                      <w:pPr>
                        <w:keepNext w:val="0"/>
                        <w:keepLines w:val="0"/>
                        <w:pageBreakBefore w:val="0"/>
                        <w:widowControl w:val="0"/>
                        <w:kinsoku/>
                        <w:wordWrap/>
                        <w:overflowPunct/>
                        <w:topLinePunct w:val="0"/>
                        <w:autoSpaceDE/>
                        <w:autoSpaceDN/>
                        <w:bidi w:val="0"/>
                        <w:adjustRightInd/>
                        <w:snapToGrid/>
                        <w:spacing w:line="1440" w:lineRule="exact"/>
                        <w:textAlignment w:val="auto"/>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2</w:t>
                      </w:r>
                    </w:p>
                    <w:p w14:paraId="74D51641">
                      <w:pPr>
                        <w:keepNext w:val="0"/>
                        <w:keepLines w:val="0"/>
                        <w:pageBreakBefore w:val="0"/>
                        <w:widowControl w:val="0"/>
                        <w:kinsoku/>
                        <w:wordWrap/>
                        <w:overflowPunct/>
                        <w:topLinePunct w:val="0"/>
                        <w:autoSpaceDE/>
                        <w:autoSpaceDN/>
                        <w:bidi w:val="0"/>
                        <w:adjustRightInd/>
                        <w:snapToGrid/>
                        <w:spacing w:line="1440" w:lineRule="exact"/>
                        <w:textAlignment w:val="auto"/>
                        <w:rPr>
                          <w:rFonts w:hint="default" w:eastAsia="宋体"/>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b/>
                          <w:bCs/>
                          <w:color w:val="5B9BD5" w:themeColor="accent1"/>
                          <w:sz w:val="144"/>
                          <w:szCs w:val="144"/>
                          <w:lang w:val="en-US" w:eastAsia="zh-CN"/>
                          <w14:shadow w14:blurRad="38100" w14:dist="25400" w14:dir="5400000" w14:sx="100000" w14:sy="100000" w14:kx="0" w14:ky="0" w14:algn="ctr">
                            <w14:srgbClr w14:val="6E747A">
                              <w14:alpha w14:val="57000"/>
                            </w14:srgbClr>
                          </w14:shadow>
                          <w14:textFill>
                            <w14:solidFill>
                              <w14:schemeClr w14:val="accent1"/>
                            </w14:solidFill>
                          </w14:textFill>
                        </w:rPr>
                        <w:t>4</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column">
                  <wp:posOffset>895350</wp:posOffset>
                </wp:positionH>
                <wp:positionV relativeFrom="paragraph">
                  <wp:posOffset>260350</wp:posOffset>
                </wp:positionV>
                <wp:extent cx="3900805" cy="655955"/>
                <wp:effectExtent l="0" t="0" r="0" b="0"/>
                <wp:wrapNone/>
                <wp:docPr id="21" name="文本框 21"/>
                <wp:cNvGraphicFramePr/>
                <a:graphic xmlns:a="http://schemas.openxmlformats.org/drawingml/2006/main">
                  <a:graphicData uri="http://schemas.microsoft.com/office/word/2010/wordprocessingShape">
                    <wps:wsp>
                      <wps:cNvSpPr txBox="1"/>
                      <wps:spPr>
                        <a:xfrm>
                          <a:off x="2352040" y="1560195"/>
                          <a:ext cx="3900805" cy="655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BA19C">
                            <w:pPr>
                              <w:widowControl/>
                              <w:jc w:val="center"/>
                              <w:rPr>
                                <w:color w:val="FFFFFF"/>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pPr>
                            <w:r>
                              <w:rPr>
                                <w:rFonts w:hint="eastAsia" w:ascii="楷体" w:hAnsi="楷体" w:eastAsia="楷体" w:cs="楷体"/>
                                <w:color w:val="FFFFFF"/>
                                <w:kern w:val="0"/>
                                <w:sz w:val="36"/>
                                <w:szCs w:val="36"/>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t>修德 敬业 晓礼   博智 重技 慎行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20.5pt;height:51.65pt;width:307.15pt;z-index:251664384;mso-width-relative:page;mso-height-relative:page;" filled="f" stroked="f" coordsize="21600,21600" o:gfxdata="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2YpajaAAAACgEAAA8AAAAAAAAA&#10;AQAgAAAAIgAAAGRycy9kb3ducmV2LnhtbFBLAQIUABQAAAAIAIdO4kB58u6bSAIAAHQEAAAOAAAA&#10;AAAAAAEAIAAAACkBAABkcnMvZTJvRG9jLnhtbFBLBQYAAAAABgAGAFkBAADjBQAAAAA=&#10;">
                <v:fill on="f" focussize="0,0"/>
                <v:stroke on="f" weight="0.5pt"/>
                <v:imagedata o:title=""/>
                <o:lock v:ext="edit" aspectratio="f"/>
                <v:textbox>
                  <w:txbxContent>
                    <w:p w14:paraId="048BA19C">
                      <w:pPr>
                        <w:widowControl/>
                        <w:jc w:val="center"/>
                        <w:rPr>
                          <w:color w:val="FFFFFF"/>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pPr>
                      <w:r>
                        <w:rPr>
                          <w:rFonts w:hint="eastAsia" w:ascii="楷体" w:hAnsi="楷体" w:eastAsia="楷体" w:cs="楷体"/>
                          <w:color w:val="FFFFFF"/>
                          <w:kern w:val="0"/>
                          <w:sz w:val="36"/>
                          <w:szCs w:val="36"/>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t>修德 敬业 晓礼   博智 重技 慎行</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column">
                  <wp:posOffset>-136525</wp:posOffset>
                </wp:positionH>
                <wp:positionV relativeFrom="paragraph">
                  <wp:posOffset>626110</wp:posOffset>
                </wp:positionV>
                <wp:extent cx="5766435" cy="416242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5766435" cy="4162425"/>
                        </a:xfrm>
                        <a:prstGeom prst="rect">
                          <a:avLst/>
                        </a:prstGeom>
                        <a:noFill/>
                        <a:ln w="6350">
                          <a:noFill/>
                        </a:ln>
                        <a:effectLst/>
                      </wps:spPr>
                      <wps:txbx>
                        <w:txbxContent>
                          <w:p w14:paraId="15DDC6E8">
                            <w:pPr>
                              <w:widowControl/>
                              <w:spacing w:line="240" w:lineRule="auto"/>
                              <w:jc w:val="center"/>
                              <w:outlineLvl w:val="0"/>
                              <w:rPr>
                                <w:rFonts w:hint="eastAsia" w:ascii="宋体" w:hAnsi="宋体" w:cs="宋体"/>
                                <w:b/>
                                <w:kern w:val="0"/>
                                <w:sz w:val="72"/>
                                <w:szCs w:val="72"/>
                              </w:rPr>
                            </w:pPr>
                          </w:p>
                          <w:p w14:paraId="5EC4F107">
                            <w:pPr>
                              <w:widowControl/>
                              <w:spacing w:line="240" w:lineRule="auto"/>
                              <w:jc w:val="center"/>
                              <w:outlineLvl w:val="0"/>
                              <w:rPr>
                                <w:rFonts w:hint="eastAsia" w:ascii="宋体" w:hAnsi="宋体" w:cs="宋体"/>
                                <w:b/>
                                <w:kern w:val="0"/>
                                <w:sz w:val="72"/>
                                <w:szCs w:val="72"/>
                              </w:rPr>
                            </w:pPr>
                            <w:r>
                              <w:rPr>
                                <w:rFonts w:hint="eastAsia" w:ascii="宋体" w:hAnsi="宋体" w:cs="宋体"/>
                                <w:b/>
                                <w:kern w:val="0"/>
                                <w:sz w:val="72"/>
                                <w:szCs w:val="72"/>
                              </w:rPr>
                              <w:t>吴桥县职业技术教育中心</w:t>
                            </w:r>
                          </w:p>
                          <w:p w14:paraId="5D22A6AE">
                            <w:pPr>
                              <w:widowControl/>
                              <w:spacing w:line="900" w:lineRule="exact"/>
                              <w:jc w:val="center"/>
                              <w:rPr>
                                <w:rFonts w:hint="eastAsia" w:ascii="方正小标宋简体" w:hAnsi="方正小标宋简体" w:eastAsia="方正小标宋简体" w:cs="方正小标宋简体"/>
                                <w:bCs/>
                                <w:kern w:val="0"/>
                                <w:sz w:val="44"/>
                                <w:szCs w:val="44"/>
                              </w:rPr>
                            </w:pPr>
                            <w:r>
                              <w:rPr>
                                <w:rFonts w:hint="eastAsia" w:ascii="宋体" w:hAnsi="宋体" w:cs="宋体"/>
                                <w:b/>
                                <w:kern w:val="0"/>
                                <w:sz w:val="72"/>
                                <w:szCs w:val="72"/>
                              </w:rPr>
                              <w:t>质量年度报告</w:t>
                            </w:r>
                          </w:p>
                          <w:p w14:paraId="2B2ECC3A">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5pt;margin-top:49.3pt;height:327.75pt;width:454.05pt;z-index:251659264;mso-width-relative:page;mso-height-relative:page;" filled="f" stroked="f" coordsize="21600,21600" o:gfxdata="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EpnkDbAAAACgEAAA8AAAAAAAAAAQAg&#10;AAAAIgAAAGRycy9kb3ducmV2LnhtbFBLAQIUABQAAAAIAIdO4kAaEjemRAIAAHcEAAAOAAAAAAAA&#10;AAEAIAAAACoBAABkcnMvZTJvRG9jLnhtbFBLBQYAAAAABgAGAFkBAADgBQAAAAA=&#10;">
                <v:fill on="f" focussize="0,0"/>
                <v:stroke on="f" weight="0.5pt"/>
                <v:imagedata o:title=""/>
                <o:lock v:ext="edit" aspectratio="f"/>
                <v:textbox>
                  <w:txbxContent>
                    <w:p w14:paraId="15DDC6E8">
                      <w:pPr>
                        <w:widowControl/>
                        <w:spacing w:line="240" w:lineRule="auto"/>
                        <w:jc w:val="center"/>
                        <w:outlineLvl w:val="0"/>
                        <w:rPr>
                          <w:rFonts w:hint="eastAsia" w:ascii="宋体" w:hAnsi="宋体" w:cs="宋体"/>
                          <w:b/>
                          <w:kern w:val="0"/>
                          <w:sz w:val="72"/>
                          <w:szCs w:val="72"/>
                        </w:rPr>
                      </w:pPr>
                    </w:p>
                    <w:p w14:paraId="5EC4F107">
                      <w:pPr>
                        <w:widowControl/>
                        <w:spacing w:line="240" w:lineRule="auto"/>
                        <w:jc w:val="center"/>
                        <w:outlineLvl w:val="0"/>
                        <w:rPr>
                          <w:rFonts w:hint="eastAsia" w:ascii="宋体" w:hAnsi="宋体" w:cs="宋体"/>
                          <w:b/>
                          <w:kern w:val="0"/>
                          <w:sz w:val="72"/>
                          <w:szCs w:val="72"/>
                        </w:rPr>
                      </w:pPr>
                      <w:r>
                        <w:rPr>
                          <w:rFonts w:hint="eastAsia" w:ascii="宋体" w:hAnsi="宋体" w:cs="宋体"/>
                          <w:b/>
                          <w:kern w:val="0"/>
                          <w:sz w:val="72"/>
                          <w:szCs w:val="72"/>
                        </w:rPr>
                        <w:t>吴桥县职业技术教育中心</w:t>
                      </w:r>
                    </w:p>
                    <w:p w14:paraId="5D22A6AE">
                      <w:pPr>
                        <w:widowControl/>
                        <w:spacing w:line="900" w:lineRule="exact"/>
                        <w:jc w:val="center"/>
                        <w:rPr>
                          <w:rFonts w:hint="eastAsia" w:ascii="方正小标宋简体" w:hAnsi="方正小标宋简体" w:eastAsia="方正小标宋简体" w:cs="方正小标宋简体"/>
                          <w:bCs/>
                          <w:kern w:val="0"/>
                          <w:sz w:val="44"/>
                          <w:szCs w:val="44"/>
                        </w:rPr>
                      </w:pPr>
                      <w:r>
                        <w:rPr>
                          <w:rFonts w:hint="eastAsia" w:ascii="宋体" w:hAnsi="宋体" w:cs="宋体"/>
                          <w:b/>
                          <w:kern w:val="0"/>
                          <w:sz w:val="72"/>
                          <w:szCs w:val="72"/>
                        </w:rPr>
                        <w:t>质量年度报告</w:t>
                      </w:r>
                    </w:p>
                    <w:p w14:paraId="2B2ECC3A">
                      <w:pPr>
                        <w:rPr>
                          <w:rFonts w:hint="default"/>
                          <w:lang w:val="en-US" w:eastAsia="zh-CN"/>
                        </w:rPr>
                      </w:pP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column">
                  <wp:posOffset>-602615</wp:posOffset>
                </wp:positionH>
                <wp:positionV relativeFrom="paragraph">
                  <wp:posOffset>7990840</wp:posOffset>
                </wp:positionV>
                <wp:extent cx="6480175" cy="97917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6480175" cy="979170"/>
                        </a:xfrm>
                        <a:prstGeom prst="rect">
                          <a:avLst/>
                        </a:prstGeom>
                        <a:noFill/>
                        <a:ln w="6350">
                          <a:noFill/>
                        </a:ln>
                        <a:effectLst/>
                      </wps:spPr>
                      <wps:txbx>
                        <w:txbxContent>
                          <w:p w14:paraId="335CE033">
                            <w:pPr>
                              <w:widowControl/>
                              <w:spacing w:line="560" w:lineRule="exact"/>
                              <w:ind w:left="7398" w:leftChars="2318" w:hanging="2530" w:hangingChars="700"/>
                              <w:outlineLvl w:val="0"/>
                              <w:rPr>
                                <w:rFonts w:hint="eastAsia" w:ascii="宋体" w:hAnsi="宋体" w:cs="宋体"/>
                                <w:b/>
                                <w:bCs/>
                                <w:kern w:val="0"/>
                                <w:sz w:val="36"/>
                                <w:szCs w:val="36"/>
                              </w:rPr>
                            </w:pPr>
                            <w:r>
                              <w:rPr>
                                <w:rFonts w:hint="eastAsia" w:ascii="宋体" w:hAnsi="宋体" w:cs="宋体"/>
                                <w:b/>
                                <w:bCs/>
                                <w:kern w:val="0"/>
                                <w:sz w:val="36"/>
                                <w:szCs w:val="36"/>
                              </w:rPr>
                              <w:t xml:space="preserve">吴桥县职业技术教育中心 </w:t>
                            </w:r>
                          </w:p>
                          <w:p w14:paraId="3759588B">
                            <w:pPr>
                              <w:widowControl/>
                              <w:spacing w:line="560" w:lineRule="exact"/>
                              <w:ind w:left="7393" w:leftChars="2660" w:hanging="1807" w:hangingChars="500"/>
                              <w:rPr>
                                <w:rFonts w:hint="eastAsia" w:ascii="宋体" w:hAnsi="宋体" w:cs="宋体"/>
                                <w:b/>
                                <w:bCs/>
                                <w:kern w:val="0"/>
                                <w:sz w:val="36"/>
                                <w:szCs w:val="36"/>
                              </w:rPr>
                            </w:pPr>
                            <w:r>
                              <w:rPr>
                                <w:rFonts w:hint="eastAsia" w:ascii="宋体" w:hAnsi="宋体" w:cs="宋体"/>
                                <w:b/>
                                <w:bCs/>
                                <w:kern w:val="0"/>
                                <w:sz w:val="36"/>
                                <w:szCs w:val="36"/>
                                <w:lang w:val="en-US" w:eastAsia="zh-CN"/>
                              </w:rPr>
                              <w:t>2024年12月11日</w:t>
                            </w:r>
                            <w:r>
                              <w:rPr>
                                <w:rFonts w:hint="eastAsia" w:ascii="宋体" w:hAnsi="宋体" w:cs="宋体"/>
                                <w:b/>
                                <w:bCs/>
                                <w:kern w:val="0"/>
                                <w:sz w:val="36"/>
                                <w:szCs w:val="36"/>
                              </w:rPr>
                              <w:t xml:space="preserve">                      </w:t>
                            </w:r>
                          </w:p>
                          <w:p w14:paraId="423E2688">
                            <w:pPr>
                              <w:widowControl/>
                              <w:spacing w:line="560" w:lineRule="exact"/>
                              <w:ind w:firstLine="560" w:firstLineChars="200"/>
                              <w:rPr>
                                <w:rFonts w:hint="eastAsia" w:ascii="黑体" w:hAnsi="宋体" w:eastAsia="黑体" w:cs="宋体"/>
                                <w:color w:val="993300"/>
                                <w:kern w:val="0"/>
                                <w:sz w:val="28"/>
                                <w:szCs w:val="28"/>
                              </w:rPr>
                            </w:pPr>
                          </w:p>
                          <w:p w14:paraId="4168F48A">
                            <w:pPr>
                              <w:jc w:val="left"/>
                              <w:rPr>
                                <w:rFonts w:hint="default" w:ascii="微软雅黑" w:hAnsi="微软雅黑" w:eastAsia="微软雅黑" w:cs="微软雅黑"/>
                                <w:b/>
                                <w:bCs/>
                                <w:color w:val="262626"/>
                                <w:sz w:val="52"/>
                                <w:szCs w:val="52"/>
                                <w:lang w:val="en-US" w:eastAsia="zh-CN"/>
                              </w:rPr>
                            </w:pPr>
                          </w:p>
                        </w:txbxContent>
                      </wps:txbx>
                      <wps:bodyPr rot="0" spcFirstLastPara="0" vertOverflow="overflow" horzOverflow="overflow" vert="horz" wrap="square" lIns="72000" tIns="72000" rIns="72000" bIns="72000" numCol="1" spcCol="0" rtlCol="0" fromWordArt="0" anchor="t" anchorCtr="0" forceAA="0" compatLnSpc="1">
                        <a:noAutofit/>
                      </wps:bodyPr>
                    </wps:wsp>
                  </a:graphicData>
                </a:graphic>
              </wp:anchor>
            </w:drawing>
          </mc:Choice>
          <mc:Fallback>
            <w:pict>
              <v:shape id="_x0000_s1026" o:spid="_x0000_s1026" o:spt="202" type="#_x0000_t202" style="position:absolute;left:0pt;margin-left:-47.45pt;margin-top:629.2pt;height:77.1pt;width:510.25pt;z-index:251661312;mso-width-relative:page;mso-height-relative:page;" filled="f" stroked="f" coordsize="21600,21600" o:gfxdata="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rXf99oAAAANAQAADwAAAAAAAAABACAAAAAiAAAA&#10;ZHJzL2Rvd25yZXYueG1sUEsBAhQAFAAAAAgAh07iQO/akGs+AgAAdgQAAA4AAAAAAAAAAQAgAAAA&#10;KQEAAGRycy9lMm9Eb2MueG1sUEsFBgAAAAAGAAYAWQEAANkFAAAAAA==&#10;">
                <v:fill on="f" focussize="0,0"/>
                <v:stroke on="f" weight="0.5pt"/>
                <v:imagedata o:title=""/>
                <o:lock v:ext="edit" aspectratio="f"/>
                <v:textbox inset="2mm,2mm,2mm,2mm">
                  <w:txbxContent>
                    <w:p w14:paraId="335CE033">
                      <w:pPr>
                        <w:widowControl/>
                        <w:spacing w:line="560" w:lineRule="exact"/>
                        <w:ind w:left="7398" w:leftChars="2318" w:hanging="2530" w:hangingChars="700"/>
                        <w:outlineLvl w:val="0"/>
                        <w:rPr>
                          <w:rFonts w:hint="eastAsia" w:ascii="宋体" w:hAnsi="宋体" w:cs="宋体"/>
                          <w:b/>
                          <w:bCs/>
                          <w:kern w:val="0"/>
                          <w:sz w:val="36"/>
                          <w:szCs w:val="36"/>
                        </w:rPr>
                      </w:pPr>
                      <w:r>
                        <w:rPr>
                          <w:rFonts w:hint="eastAsia" w:ascii="宋体" w:hAnsi="宋体" w:cs="宋体"/>
                          <w:b/>
                          <w:bCs/>
                          <w:kern w:val="0"/>
                          <w:sz w:val="36"/>
                          <w:szCs w:val="36"/>
                        </w:rPr>
                        <w:t xml:space="preserve">吴桥县职业技术教育中心 </w:t>
                      </w:r>
                    </w:p>
                    <w:p w14:paraId="3759588B">
                      <w:pPr>
                        <w:widowControl/>
                        <w:spacing w:line="560" w:lineRule="exact"/>
                        <w:ind w:left="7393" w:leftChars="2660" w:hanging="1807" w:hangingChars="500"/>
                        <w:rPr>
                          <w:rFonts w:hint="eastAsia" w:ascii="宋体" w:hAnsi="宋体" w:cs="宋体"/>
                          <w:b/>
                          <w:bCs/>
                          <w:kern w:val="0"/>
                          <w:sz w:val="36"/>
                          <w:szCs w:val="36"/>
                        </w:rPr>
                      </w:pPr>
                      <w:r>
                        <w:rPr>
                          <w:rFonts w:hint="eastAsia" w:ascii="宋体" w:hAnsi="宋体" w:cs="宋体"/>
                          <w:b/>
                          <w:bCs/>
                          <w:kern w:val="0"/>
                          <w:sz w:val="36"/>
                          <w:szCs w:val="36"/>
                          <w:lang w:val="en-US" w:eastAsia="zh-CN"/>
                        </w:rPr>
                        <w:t>2024年12月11日</w:t>
                      </w:r>
                      <w:r>
                        <w:rPr>
                          <w:rFonts w:hint="eastAsia" w:ascii="宋体" w:hAnsi="宋体" w:cs="宋体"/>
                          <w:b/>
                          <w:bCs/>
                          <w:kern w:val="0"/>
                          <w:sz w:val="36"/>
                          <w:szCs w:val="36"/>
                        </w:rPr>
                        <w:t xml:space="preserve">                      </w:t>
                      </w:r>
                    </w:p>
                    <w:p w14:paraId="423E2688">
                      <w:pPr>
                        <w:widowControl/>
                        <w:spacing w:line="560" w:lineRule="exact"/>
                        <w:ind w:firstLine="560" w:firstLineChars="200"/>
                        <w:rPr>
                          <w:rFonts w:hint="eastAsia" w:ascii="黑体" w:hAnsi="宋体" w:eastAsia="黑体" w:cs="宋体"/>
                          <w:color w:val="993300"/>
                          <w:kern w:val="0"/>
                          <w:sz w:val="28"/>
                          <w:szCs w:val="28"/>
                        </w:rPr>
                      </w:pPr>
                    </w:p>
                    <w:p w14:paraId="4168F48A">
                      <w:pPr>
                        <w:jc w:val="left"/>
                        <w:rPr>
                          <w:rFonts w:hint="default" w:ascii="微软雅黑" w:hAnsi="微软雅黑" w:eastAsia="微软雅黑" w:cs="微软雅黑"/>
                          <w:b/>
                          <w:bCs/>
                          <w:color w:val="262626"/>
                          <w:sz w:val="52"/>
                          <w:szCs w:val="52"/>
                          <w:lang w:val="en-US" w:eastAsia="zh-CN"/>
                        </w:rPr>
                      </w:pPr>
                    </w:p>
                  </w:txbxContent>
                </v:textbox>
              </v:shape>
            </w:pict>
          </mc:Fallback>
        </mc:AlternateContent>
      </w:r>
    </w:p>
    <w:bookmarkEnd w:id="0"/>
    <w:bookmarkEnd w:id="1"/>
    <w:p w14:paraId="11035695">
      <w:pPr>
        <w:pStyle w:val="2"/>
        <w:keepNext/>
        <w:keepLines/>
        <w:pageBreakBefore w:val="0"/>
        <w:widowControl w:val="0"/>
        <w:kinsoku/>
        <w:wordWrap/>
        <w:overflowPunct/>
        <w:topLinePunct w:val="0"/>
        <w:autoSpaceDE/>
        <w:autoSpaceDN/>
        <w:bidi w:val="0"/>
        <w:adjustRightInd/>
        <w:snapToGrid/>
        <w:jc w:val="both"/>
        <w:textAlignment w:val="auto"/>
        <w:rPr>
          <w:rFonts w:hint="eastAsia" w:ascii="黑体" w:cs="黑体"/>
          <w:b w:val="0"/>
          <w:bCs/>
          <w:szCs w:val="32"/>
        </w:rPr>
      </w:pPr>
      <w:bookmarkStart w:id="2" w:name="_Toc87447239"/>
      <w:bookmarkStart w:id="3" w:name="_Toc32223"/>
      <w:bookmarkStart w:id="4" w:name="_Toc87447671"/>
      <w:bookmarkStart w:id="5" w:name="_Toc31162"/>
      <w:bookmarkStart w:id="6" w:name="_Toc10341"/>
      <w:r>
        <w:rPr>
          <w:rFonts w:hint="eastAsia"/>
          <w:lang w:eastAsia="zh-CN"/>
        </w:rPr>
        <w:drawing>
          <wp:inline distT="0" distB="0" distL="114300" distR="114300">
            <wp:extent cx="5659120" cy="8001000"/>
            <wp:effectExtent l="0" t="0" r="17780" b="0"/>
            <wp:docPr id="47" name="图片 47" descr="联想截图_2024121208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联想截图_20241212084021"/>
                    <pic:cNvPicPr>
                      <a:picLocks noChangeAspect="1"/>
                    </pic:cNvPicPr>
                  </pic:nvPicPr>
                  <pic:blipFill>
                    <a:blip r:embed="rId6"/>
                    <a:stretch>
                      <a:fillRect/>
                    </a:stretch>
                  </pic:blipFill>
                  <pic:spPr>
                    <a:xfrm>
                      <a:off x="0" y="0"/>
                      <a:ext cx="5659120" cy="8001000"/>
                    </a:xfrm>
                    <a:prstGeom prst="rect">
                      <a:avLst/>
                    </a:prstGeom>
                  </pic:spPr>
                </pic:pic>
              </a:graphicData>
            </a:graphic>
          </wp:inline>
        </w:drawing>
      </w:r>
    </w:p>
    <w:p w14:paraId="38ECFA4C">
      <w:pPr>
        <w:pStyle w:val="2"/>
        <w:keepNext/>
        <w:keepLines/>
        <w:pageBreakBefore w:val="0"/>
        <w:widowControl w:val="0"/>
        <w:kinsoku/>
        <w:wordWrap/>
        <w:overflowPunct/>
        <w:topLinePunct w:val="0"/>
        <w:autoSpaceDE/>
        <w:autoSpaceDN/>
        <w:bidi w:val="0"/>
        <w:adjustRightInd/>
        <w:snapToGrid/>
        <w:textAlignment w:val="auto"/>
        <w:rPr>
          <w:rFonts w:ascii="仿宋" w:eastAsia="仿宋"/>
          <w:b/>
          <w:bCs/>
          <w:sz w:val="28"/>
          <w:szCs w:val="28"/>
        </w:rPr>
      </w:pPr>
      <w:r>
        <w:rPr>
          <w:rFonts w:hint="eastAsia" w:ascii="黑体" w:cs="黑体"/>
          <w:b w:val="0"/>
          <w:bCs/>
          <w:szCs w:val="32"/>
        </w:rPr>
        <w:t>前 言</w:t>
      </w:r>
      <w:bookmarkEnd w:id="2"/>
      <w:bookmarkEnd w:id="3"/>
      <w:bookmarkEnd w:id="4"/>
      <w:bookmarkEnd w:id="5"/>
      <w:bookmarkEnd w:id="6"/>
    </w:p>
    <w:p w14:paraId="28B932B8">
      <w:pPr>
        <w:shd w:val="solid" w:color="FFFFFF" w:fill="auto"/>
        <w:autoSpaceDN w:val="0"/>
        <w:spacing w:line="440" w:lineRule="exact"/>
        <w:ind w:firstLine="640" w:firstLineChars="200"/>
        <w:rPr>
          <w:rFonts w:ascii="仿宋_GB2312" w:eastAsia="仿宋_GB2312"/>
          <w:strike/>
          <w:sz w:val="32"/>
          <w:szCs w:val="32"/>
        </w:rPr>
      </w:pPr>
      <w:r>
        <w:rPr>
          <w:rFonts w:hint="eastAsia" w:ascii="仿宋_GB2312" w:eastAsia="仿宋_GB2312"/>
          <w:sz w:val="32"/>
          <w:szCs w:val="32"/>
        </w:rPr>
        <w:t>为贯彻落实《河北省教育厅关于做好职业教育质量报告（202</w:t>
      </w:r>
      <w:r>
        <w:rPr>
          <w:rFonts w:hint="eastAsia" w:ascii="仿宋_GB2312" w:eastAsia="仿宋_GB2312"/>
          <w:sz w:val="32"/>
          <w:szCs w:val="32"/>
          <w:lang w:val="en-US" w:eastAsia="zh-CN"/>
        </w:rPr>
        <w:t>4</w:t>
      </w:r>
      <w:r>
        <w:rPr>
          <w:rFonts w:hint="eastAsia" w:ascii="仿宋_GB2312" w:eastAsia="仿宋_GB2312"/>
          <w:sz w:val="32"/>
          <w:szCs w:val="32"/>
        </w:rPr>
        <w:t>年度）编制、发布和报送工作的通知》（冀教职成函〔202</w:t>
      </w:r>
      <w:r>
        <w:rPr>
          <w:rFonts w:hint="eastAsia" w:ascii="仿宋_GB2312" w:eastAsia="仿宋_GB2312"/>
          <w:sz w:val="32"/>
          <w:szCs w:val="32"/>
          <w:lang w:val="en-US" w:eastAsia="zh-CN"/>
        </w:rPr>
        <w:t>4</w:t>
      </w:r>
      <w:r>
        <w:rPr>
          <w:rFonts w:hint="eastAsia" w:ascii="仿宋_GB2312" w:eastAsia="仿宋_GB2312"/>
          <w:sz w:val="32"/>
          <w:szCs w:val="32"/>
        </w:rPr>
        <w:t>〕5</w:t>
      </w:r>
      <w:r>
        <w:rPr>
          <w:rFonts w:hint="eastAsia" w:ascii="仿宋_GB2312" w:eastAsia="仿宋_GB2312"/>
          <w:sz w:val="32"/>
          <w:szCs w:val="32"/>
          <w:lang w:val="en-US" w:eastAsia="zh-CN"/>
        </w:rPr>
        <w:t>8</w:t>
      </w:r>
      <w:r>
        <w:rPr>
          <w:rFonts w:hint="eastAsia" w:ascii="仿宋_GB2312" w:eastAsia="仿宋_GB2312"/>
          <w:sz w:val="32"/>
          <w:szCs w:val="32"/>
        </w:rPr>
        <w:t>号）</w:t>
      </w:r>
      <w:r>
        <w:rPr>
          <w:rFonts w:hint="eastAsia" w:ascii="仿宋_GB2312" w:eastAsia="仿宋_GB2312"/>
          <w:sz w:val="32"/>
          <w:szCs w:val="32"/>
          <w:lang w:eastAsia="zh-CN"/>
        </w:rPr>
        <w:t>和</w:t>
      </w:r>
      <w:r>
        <w:rPr>
          <w:rFonts w:hint="eastAsia" w:ascii="仿宋_GB2312" w:eastAsia="仿宋_GB2312"/>
          <w:sz w:val="32"/>
          <w:szCs w:val="32"/>
        </w:rPr>
        <w:t>沧州市教育局下发</w:t>
      </w:r>
      <w:r>
        <w:rPr>
          <w:rFonts w:hint="eastAsia" w:ascii="仿宋_GB2312" w:eastAsia="仿宋_GB2312"/>
          <w:sz w:val="32"/>
          <w:szCs w:val="32"/>
          <w:lang w:eastAsia="zh-CN"/>
        </w:rPr>
        <w:t>的</w:t>
      </w:r>
      <w:r>
        <w:rPr>
          <w:rFonts w:hint="eastAsia" w:ascii="仿宋_GB2312" w:eastAsia="仿宋_GB2312"/>
          <w:sz w:val="32"/>
          <w:szCs w:val="32"/>
        </w:rPr>
        <w:t>《关于做好职业教育质量报告（202</w:t>
      </w:r>
      <w:r>
        <w:rPr>
          <w:rFonts w:hint="eastAsia" w:ascii="仿宋_GB2312" w:eastAsia="仿宋_GB2312"/>
          <w:sz w:val="32"/>
          <w:szCs w:val="32"/>
          <w:lang w:val="en-US" w:eastAsia="zh-CN"/>
        </w:rPr>
        <w:t>4</w:t>
      </w:r>
      <w:r>
        <w:rPr>
          <w:rFonts w:hint="eastAsia" w:ascii="仿宋_GB2312" w:eastAsia="仿宋_GB2312"/>
          <w:sz w:val="32"/>
          <w:szCs w:val="32"/>
        </w:rPr>
        <w:t>年度）编制、发布和报送工作的通知》，吴桥县职教中心组织开展了</w:t>
      </w:r>
      <w:r>
        <w:rPr>
          <w:rFonts w:hint="eastAsia" w:ascii="仿宋_GB2312" w:eastAsia="仿宋_GB2312"/>
          <w:sz w:val="32"/>
          <w:szCs w:val="32"/>
          <w:lang w:val="en-US" w:eastAsia="zh-CN"/>
        </w:rPr>
        <w:t>2024</w:t>
      </w:r>
      <w:r>
        <w:rPr>
          <w:rFonts w:hint="eastAsia" w:ascii="仿宋_GB2312" w:eastAsia="仿宋_GB2312"/>
          <w:sz w:val="32"/>
          <w:szCs w:val="32"/>
        </w:rPr>
        <w:t>质量年度报告编制工作。</w:t>
      </w:r>
    </w:p>
    <w:p w14:paraId="3209FDDA">
      <w:pPr>
        <w:shd w:val="solid" w:color="FFFFFF" w:fill="auto"/>
        <w:autoSpaceDN w:val="0"/>
        <w:spacing w:line="440" w:lineRule="exact"/>
        <w:ind w:firstLine="640" w:firstLineChars="200"/>
        <w:rPr>
          <w:rFonts w:ascii="仿宋_GB2312" w:eastAsia="仿宋_GB2312"/>
          <w:sz w:val="32"/>
          <w:szCs w:val="32"/>
        </w:rPr>
      </w:pPr>
      <w:r>
        <w:rPr>
          <w:rFonts w:hint="eastAsia" w:ascii="仿宋_GB2312" w:eastAsia="仿宋_GB2312"/>
          <w:sz w:val="32"/>
          <w:szCs w:val="32"/>
        </w:rPr>
        <w:t>《吴桥县职教中心质量年度报告（202</w:t>
      </w:r>
      <w:r>
        <w:rPr>
          <w:rFonts w:hint="eastAsia" w:ascii="仿宋_GB2312" w:eastAsia="仿宋_GB2312"/>
          <w:sz w:val="32"/>
          <w:szCs w:val="32"/>
          <w:lang w:val="en-US" w:eastAsia="zh-CN"/>
        </w:rPr>
        <w:t>4</w:t>
      </w:r>
      <w:r>
        <w:rPr>
          <w:rFonts w:hint="eastAsia" w:ascii="仿宋_GB2312" w:eastAsia="仿宋_GB2312"/>
          <w:sz w:val="32"/>
          <w:szCs w:val="32"/>
        </w:rPr>
        <w:t>）》从基本情况、人才培养、服务贡献、文化传承、</w:t>
      </w:r>
      <w:r>
        <w:rPr>
          <w:rFonts w:hint="eastAsia" w:ascii="仿宋_GB2312" w:eastAsia="仿宋_GB2312"/>
          <w:sz w:val="32"/>
          <w:szCs w:val="32"/>
          <w:lang w:eastAsia="zh-CN"/>
        </w:rPr>
        <w:t>国际合作、</w:t>
      </w:r>
      <w:r>
        <w:rPr>
          <w:rFonts w:hint="eastAsia" w:ascii="仿宋_GB2312" w:eastAsia="仿宋_GB2312"/>
          <w:sz w:val="32"/>
          <w:szCs w:val="32"/>
        </w:rPr>
        <w:t>产教融合、发展保障、挑战</w:t>
      </w:r>
      <w:r>
        <w:rPr>
          <w:rFonts w:hint="eastAsia" w:ascii="仿宋_GB2312" w:eastAsia="仿宋_GB2312"/>
          <w:sz w:val="32"/>
          <w:szCs w:val="32"/>
          <w:lang w:eastAsia="zh-CN"/>
        </w:rPr>
        <w:t>与展望</w:t>
      </w:r>
      <w:r>
        <w:rPr>
          <w:rFonts w:hint="eastAsia" w:ascii="仿宋_GB2312" w:eastAsia="仿宋_GB2312"/>
          <w:sz w:val="32"/>
          <w:szCs w:val="32"/>
        </w:rPr>
        <w:t>八个方面描述了202</w:t>
      </w:r>
      <w:r>
        <w:rPr>
          <w:rFonts w:hint="eastAsia" w:ascii="仿宋_GB2312" w:eastAsia="仿宋_GB2312"/>
          <w:sz w:val="32"/>
          <w:szCs w:val="32"/>
          <w:lang w:val="en-US" w:eastAsia="zh-CN"/>
        </w:rPr>
        <w:t>4</w:t>
      </w:r>
      <w:r>
        <w:rPr>
          <w:rFonts w:hint="eastAsia" w:ascii="仿宋_GB2312" w:eastAsia="仿宋_GB2312"/>
          <w:sz w:val="32"/>
          <w:szCs w:val="32"/>
        </w:rPr>
        <w:t>年吴桥县职教中心发展现状，展示了吴桥县职教中心发展的主要成绩与社会贡献，分析了吴桥县职教中心改革发展面临的突出问题，提出改进措施。</w:t>
      </w:r>
    </w:p>
    <w:p w14:paraId="32A82C60">
      <w:pPr>
        <w:shd w:val="solid" w:color="FFFFFF" w:fill="auto"/>
        <w:autoSpaceDN w:val="0"/>
        <w:spacing w:line="440" w:lineRule="exact"/>
        <w:ind w:firstLine="640" w:firstLineChars="200"/>
        <w:rPr>
          <w:rFonts w:ascii="仿宋_GB2312" w:eastAsia="仿宋_GB2312"/>
          <w:sz w:val="32"/>
          <w:szCs w:val="32"/>
        </w:rPr>
      </w:pPr>
      <w:r>
        <w:rPr>
          <w:rFonts w:hint="eastAsia" w:ascii="仿宋_GB2312" w:eastAsia="仿宋_GB2312"/>
          <w:sz w:val="32"/>
          <w:szCs w:val="32"/>
        </w:rPr>
        <w:t>《吴桥县职教中心教育质量年度报告（202</w:t>
      </w:r>
      <w:r>
        <w:rPr>
          <w:rFonts w:hint="eastAsia" w:ascii="仿宋_GB2312" w:eastAsia="仿宋_GB2312"/>
          <w:sz w:val="32"/>
          <w:szCs w:val="32"/>
          <w:lang w:val="en-US" w:eastAsia="zh-CN"/>
        </w:rPr>
        <w:t>4</w:t>
      </w:r>
      <w:r>
        <w:rPr>
          <w:rFonts w:hint="eastAsia" w:ascii="仿宋_GB2312" w:eastAsia="仿宋_GB2312"/>
          <w:sz w:val="32"/>
          <w:szCs w:val="32"/>
        </w:rPr>
        <w:t>）》编制工作得到了学校领导、各股室领导的大力支持和指导，在此表示衷心感谢！由于编写时间紧，编者水平所限，本报告疏漏之处在所难免，欢迎广大读者批评指正。</w:t>
      </w:r>
    </w:p>
    <w:p w14:paraId="5F620060">
      <w:pPr>
        <w:shd w:val="solid" w:color="FFFFFF" w:fill="auto"/>
        <w:tabs>
          <w:tab w:val="left" w:pos="5588"/>
        </w:tabs>
        <w:autoSpaceDN w:val="0"/>
        <w:spacing w:line="440" w:lineRule="exact"/>
        <w:ind w:right="1120" w:firstLine="560" w:firstLineChars="200"/>
        <w:jc w:val="left"/>
        <w:rPr>
          <w:rFonts w:hint="eastAsia" w:ascii="仿宋_GB2312" w:eastAsia="仿宋_GB2312"/>
          <w:sz w:val="28"/>
          <w:szCs w:val="28"/>
        </w:rPr>
      </w:pPr>
      <w:r>
        <w:rPr>
          <w:rFonts w:hint="eastAsia" w:ascii="仿宋_GB2312" w:eastAsia="仿宋_GB2312"/>
          <w:sz w:val="28"/>
          <w:szCs w:val="28"/>
        </w:rPr>
        <w:tab/>
      </w:r>
    </w:p>
    <w:p w14:paraId="53F9F028">
      <w:pPr>
        <w:shd w:val="solid" w:color="FFFFFF" w:fill="auto"/>
        <w:autoSpaceDN w:val="0"/>
        <w:spacing w:line="440" w:lineRule="exact"/>
        <w:ind w:right="1120" w:firstLine="560" w:firstLineChars="200"/>
        <w:jc w:val="right"/>
        <w:rPr>
          <w:rFonts w:ascii="仿宋_GB2312" w:eastAsia="仿宋_GB2312"/>
          <w:sz w:val="28"/>
          <w:szCs w:val="28"/>
        </w:rPr>
      </w:pPr>
    </w:p>
    <w:p w14:paraId="7CD6909F">
      <w:pPr>
        <w:shd w:val="solid" w:color="FFFFFF" w:fill="auto"/>
        <w:autoSpaceDN w:val="0"/>
        <w:spacing w:line="440" w:lineRule="exact"/>
        <w:ind w:right="1120" w:firstLine="560" w:firstLineChars="200"/>
        <w:jc w:val="right"/>
        <w:rPr>
          <w:rFonts w:ascii="仿宋_GB2312" w:eastAsia="仿宋_GB2312"/>
          <w:sz w:val="28"/>
          <w:szCs w:val="28"/>
        </w:rPr>
      </w:pPr>
    </w:p>
    <w:p w14:paraId="30A561D1">
      <w:pPr>
        <w:pStyle w:val="9"/>
        <w:spacing w:line="440" w:lineRule="exact"/>
        <w:rPr>
          <w:rFonts w:ascii="仿宋_GB2312" w:eastAsia="仿宋_GB2312"/>
          <w:sz w:val="28"/>
          <w:szCs w:val="28"/>
        </w:rPr>
      </w:pPr>
    </w:p>
    <w:p w14:paraId="6098E74B">
      <w:pPr>
        <w:spacing w:line="440" w:lineRule="exact"/>
        <w:rPr>
          <w:rFonts w:ascii="仿宋_GB2312" w:eastAsia="仿宋_GB2312"/>
          <w:sz w:val="28"/>
          <w:szCs w:val="28"/>
        </w:rPr>
      </w:pPr>
    </w:p>
    <w:p w14:paraId="14481355">
      <w:pPr>
        <w:pStyle w:val="9"/>
        <w:spacing w:line="440" w:lineRule="exact"/>
        <w:rPr>
          <w:rFonts w:hint="eastAsia" w:ascii="仿宋_GB2312" w:eastAsia="仿宋_GB2312"/>
          <w:sz w:val="28"/>
          <w:szCs w:val="28"/>
        </w:rPr>
      </w:pPr>
      <w:r>
        <w:rPr>
          <w:rFonts w:hint="eastAsia" w:ascii="仿宋_GB2312" w:eastAsia="仿宋_GB2312"/>
          <w:sz w:val="28"/>
          <w:szCs w:val="28"/>
        </w:rPr>
        <w:t xml:space="preserve"> </w:t>
      </w:r>
    </w:p>
    <w:p w14:paraId="05AA25F4">
      <w:pPr>
        <w:spacing w:line="440" w:lineRule="exact"/>
        <w:rPr>
          <w:sz w:val="28"/>
          <w:szCs w:val="28"/>
        </w:rPr>
      </w:pPr>
    </w:p>
    <w:p w14:paraId="6DBF2D4D">
      <w:pPr>
        <w:shd w:val="solid" w:color="FFFFFF" w:fill="auto"/>
        <w:wordWrap w:val="0"/>
        <w:autoSpaceDN w:val="0"/>
        <w:spacing w:line="440" w:lineRule="exact"/>
        <w:ind w:right="560" w:firstLine="560" w:firstLineChars="200"/>
        <w:jc w:val="right"/>
        <w:rPr>
          <w:rFonts w:hint="eastAsia" w:ascii="仿宋_GB2312" w:eastAsia="仿宋_GB2312"/>
          <w:sz w:val="32"/>
          <w:szCs w:val="32"/>
        </w:rPr>
      </w:pPr>
      <w:r>
        <w:rPr>
          <w:rFonts w:hint="eastAsia" w:ascii="仿宋_GB2312" w:eastAsia="仿宋_GB2312"/>
          <w:sz w:val="28"/>
          <w:szCs w:val="28"/>
        </w:rPr>
        <w:t xml:space="preserve">         </w:t>
      </w:r>
      <w:r>
        <w:rPr>
          <w:rFonts w:hint="eastAsia" w:ascii="仿宋_GB2312" w:eastAsia="仿宋_GB2312"/>
          <w:sz w:val="32"/>
          <w:szCs w:val="32"/>
        </w:rPr>
        <w:t>吴桥县职业技术教育中心质量年度报告编委会</w:t>
      </w:r>
    </w:p>
    <w:p w14:paraId="248D6650">
      <w:pPr>
        <w:pStyle w:val="9"/>
        <w:rPr>
          <w:rFonts w:hint="eastAsia" w:ascii="仿宋_GB2312" w:eastAsia="仿宋_GB2312"/>
          <w:sz w:val="32"/>
          <w:szCs w:val="32"/>
        </w:rPr>
      </w:pPr>
      <w:r>
        <w:rPr>
          <w:rFonts w:hint="eastAsia" w:ascii="仿宋_GB2312" w:eastAsia="仿宋_GB2312"/>
          <w:sz w:val="32"/>
          <w:szCs w:val="32"/>
        </w:rPr>
        <w:t xml:space="preserve">                             202</w:t>
      </w:r>
      <w:r>
        <w:rPr>
          <w:rFonts w:hint="eastAsia" w:ascii="仿宋_GB2312" w:eastAsia="仿宋_GB2312"/>
          <w:sz w:val="32"/>
          <w:szCs w:val="32"/>
          <w:lang w:val="en-US" w:eastAsia="zh-CN"/>
        </w:rPr>
        <w:t>4</w:t>
      </w:r>
      <w:r>
        <w:rPr>
          <w:rFonts w:hint="eastAsia" w:ascii="仿宋_GB2312" w:eastAsia="仿宋_GB2312"/>
          <w:sz w:val="32"/>
          <w:szCs w:val="32"/>
        </w:rPr>
        <w:t>年1</w:t>
      </w:r>
      <w:r>
        <w:rPr>
          <w:rFonts w:hint="eastAsia" w:ascii="仿宋_GB2312" w:eastAsia="仿宋_GB2312"/>
          <w:sz w:val="32"/>
          <w:szCs w:val="32"/>
          <w:lang w:val="en-US" w:eastAsia="zh-CN"/>
        </w:rPr>
        <w:t>2</w:t>
      </w:r>
      <w:r>
        <w:rPr>
          <w:rFonts w:hint="eastAsia" w:ascii="仿宋_GB2312" w:eastAsia="仿宋_GB2312"/>
          <w:sz w:val="32"/>
          <w:szCs w:val="32"/>
        </w:rPr>
        <w:t>月</w:t>
      </w:r>
      <w:r>
        <w:rPr>
          <w:rFonts w:hint="eastAsia" w:ascii="仿宋_GB2312" w:eastAsia="仿宋_GB2312"/>
          <w:sz w:val="32"/>
          <w:szCs w:val="32"/>
          <w:lang w:val="en-US" w:eastAsia="zh-CN"/>
        </w:rPr>
        <w:t>11</w:t>
      </w:r>
      <w:r>
        <w:rPr>
          <w:rFonts w:hint="eastAsia" w:ascii="仿宋_GB2312" w:eastAsia="仿宋_GB2312"/>
          <w:sz w:val="32"/>
          <w:szCs w:val="32"/>
        </w:rPr>
        <w:t>日</w:t>
      </w:r>
    </w:p>
    <w:p w14:paraId="414664C0">
      <w:pPr>
        <w:rPr>
          <w:rFonts w:hint="eastAsia"/>
          <w:lang w:eastAsia="zh-CN"/>
        </w:rPr>
      </w:pPr>
    </w:p>
    <w:p w14:paraId="18D1B088">
      <w:pPr>
        <w:pStyle w:val="9"/>
        <w:rPr>
          <w:rFonts w:hint="eastAsia"/>
          <w:lang w:eastAsia="zh-CN"/>
        </w:rPr>
      </w:pPr>
    </w:p>
    <w:p w14:paraId="22B6BC23">
      <w:pPr>
        <w:pStyle w:val="19"/>
        <w:spacing w:line="360" w:lineRule="auto"/>
        <w:jc w:val="center"/>
        <w:outlineLvl w:val="0"/>
        <w:rPr>
          <w:rFonts w:ascii="黑体" w:hAnsi="黑体" w:eastAsia="黑体"/>
          <w:b/>
          <w:bCs/>
          <w:color w:val="000000"/>
          <w:sz w:val="40"/>
          <w:szCs w:val="40"/>
          <w:lang w:val="zh-CN"/>
        </w:rPr>
      </w:pPr>
      <w:bookmarkStart w:id="7" w:name="_Toc25491"/>
      <w:bookmarkStart w:id="8" w:name="_Toc15150"/>
      <w:r>
        <w:rPr>
          <w:rFonts w:ascii="黑体" w:hAnsi="黑体" w:eastAsia="黑体"/>
          <w:b/>
          <w:bCs/>
          <w:color w:val="000000"/>
          <w:sz w:val="40"/>
          <w:szCs w:val="40"/>
          <w:lang w:val="zh-CN"/>
        </w:rPr>
        <w:t>目</w:t>
      </w:r>
      <w:r>
        <w:rPr>
          <w:rFonts w:hint="eastAsia" w:ascii="黑体" w:hAnsi="黑体" w:eastAsia="黑体"/>
          <w:b/>
          <w:bCs/>
          <w:color w:val="000000"/>
          <w:sz w:val="40"/>
          <w:szCs w:val="40"/>
          <w:lang w:val="zh-CN"/>
        </w:rPr>
        <w:t xml:space="preserve"> </w:t>
      </w:r>
      <w:r>
        <w:rPr>
          <w:rFonts w:ascii="黑体" w:hAnsi="黑体" w:eastAsia="黑体"/>
          <w:b/>
          <w:bCs/>
          <w:color w:val="000000"/>
          <w:sz w:val="40"/>
          <w:szCs w:val="40"/>
          <w:lang w:val="zh-CN"/>
        </w:rPr>
        <w:t xml:space="preserve"> 录</w:t>
      </w:r>
      <w:bookmarkEnd w:id="7"/>
      <w:bookmarkEnd w:id="8"/>
    </w:p>
    <w:sdt>
      <w:sdtPr>
        <w:rPr>
          <w:rFonts w:ascii="宋体" w:hAnsi="宋体" w:eastAsia="宋体" w:cs="Times New Roman"/>
          <w:kern w:val="2"/>
          <w:sz w:val="21"/>
          <w:szCs w:val="24"/>
          <w:lang w:val="en-US" w:eastAsia="zh-CN" w:bidi="ar-SA"/>
        </w:rPr>
        <w:id w:val="147478697"/>
        <w15:color w:val="DBDBDB"/>
        <w:docPartObj>
          <w:docPartGallery w:val="Table of Contents"/>
          <w:docPartUnique/>
        </w:docPartObj>
      </w:sdtPr>
      <w:sdtEndPr>
        <w:rPr>
          <w:rFonts w:hint="eastAsia" w:ascii="宋体" w:hAnsi="Courier New" w:eastAsia="宋体" w:cs="Courier New"/>
          <w:b/>
          <w:kern w:val="2"/>
          <w:sz w:val="28"/>
          <w:szCs w:val="24"/>
          <w:lang w:val="en-US" w:eastAsia="zh-CN" w:bidi="ar-SA"/>
        </w:rPr>
      </w:sdtEndPr>
      <w:sdtContent>
        <w:p w14:paraId="6D616935">
          <w:pPr>
            <w:spacing w:before="0" w:beforeLines="0" w:after="0" w:afterLines="0" w:line="240" w:lineRule="auto"/>
            <w:ind w:left="0" w:leftChars="0" w:right="0" w:rightChars="0" w:firstLine="0" w:firstLineChars="0"/>
            <w:jc w:val="center"/>
          </w:pPr>
        </w:p>
        <w:p w14:paraId="518B3EAD">
          <w:pPr>
            <w:pStyle w:val="11"/>
            <w:tabs>
              <w:tab w:val="right" w:leader="dot" w:pos="8844"/>
            </w:tabs>
          </w:pPr>
          <w:r>
            <w:fldChar w:fldCharType="begin"/>
          </w:r>
          <w:r>
            <w:instrText xml:space="preserve">TOC \o "1-3" \h \u </w:instrText>
          </w:r>
          <w:r>
            <w:fldChar w:fldCharType="separate"/>
          </w:r>
          <w:r>
            <w:fldChar w:fldCharType="begin"/>
          </w:r>
          <w:r>
            <w:instrText xml:space="preserve"> HYPERLINK \l _Toc31162 </w:instrText>
          </w:r>
          <w:r>
            <w:fldChar w:fldCharType="separate"/>
          </w:r>
          <w:r>
            <w:rPr>
              <w:rFonts w:hint="eastAsia" w:ascii="黑体" w:cs="黑体"/>
              <w:bCs/>
              <w:szCs w:val="32"/>
            </w:rPr>
            <w:t>前 言</w:t>
          </w:r>
          <w:r>
            <w:tab/>
          </w:r>
          <w:r>
            <w:fldChar w:fldCharType="begin"/>
          </w:r>
          <w:r>
            <w:instrText xml:space="preserve"> PAGEREF _Toc31162 \h </w:instrText>
          </w:r>
          <w:r>
            <w:fldChar w:fldCharType="separate"/>
          </w:r>
          <w:r>
            <w:t>- 1 -</w:t>
          </w:r>
          <w:r>
            <w:fldChar w:fldCharType="end"/>
          </w:r>
          <w:r>
            <w:fldChar w:fldCharType="end"/>
          </w:r>
        </w:p>
        <w:p w14:paraId="7882C968">
          <w:pPr>
            <w:pStyle w:val="11"/>
            <w:tabs>
              <w:tab w:val="right" w:leader="dot" w:pos="8844"/>
            </w:tabs>
          </w:pPr>
          <w:r>
            <w:fldChar w:fldCharType="begin"/>
          </w:r>
          <w:r>
            <w:instrText xml:space="preserve"> HYPERLINK \l _Toc15150 </w:instrText>
          </w:r>
          <w:r>
            <w:fldChar w:fldCharType="separate"/>
          </w:r>
          <w:r>
            <w:rPr>
              <w:rFonts w:ascii="黑体" w:hAnsi="黑体" w:eastAsia="黑体"/>
              <w:bCs/>
              <w:szCs w:val="40"/>
              <w:lang w:val="zh-CN"/>
            </w:rPr>
            <w:t>目</w:t>
          </w:r>
          <w:r>
            <w:rPr>
              <w:rFonts w:hint="eastAsia" w:ascii="黑体" w:hAnsi="黑体" w:eastAsia="黑体"/>
              <w:bCs/>
              <w:szCs w:val="40"/>
              <w:lang w:val="zh-CN"/>
            </w:rPr>
            <w:t xml:space="preserve"> </w:t>
          </w:r>
          <w:r>
            <w:rPr>
              <w:rFonts w:ascii="黑体" w:hAnsi="黑体" w:eastAsia="黑体"/>
              <w:bCs/>
              <w:szCs w:val="40"/>
              <w:lang w:val="zh-CN"/>
            </w:rPr>
            <w:t xml:space="preserve"> 录</w:t>
          </w:r>
          <w:r>
            <w:tab/>
          </w:r>
          <w:r>
            <w:fldChar w:fldCharType="begin"/>
          </w:r>
          <w:r>
            <w:instrText xml:space="preserve"> PAGEREF _Toc15150 \h </w:instrText>
          </w:r>
          <w:r>
            <w:fldChar w:fldCharType="separate"/>
          </w:r>
          <w:r>
            <w:t>- 3 -</w:t>
          </w:r>
          <w:r>
            <w:fldChar w:fldCharType="end"/>
          </w:r>
          <w:r>
            <w:fldChar w:fldCharType="end"/>
          </w:r>
        </w:p>
        <w:p w14:paraId="6DA3F363">
          <w:pPr>
            <w:pStyle w:val="11"/>
            <w:tabs>
              <w:tab w:val="right" w:leader="dot" w:pos="8844"/>
            </w:tabs>
          </w:pPr>
          <w:r>
            <w:fldChar w:fldCharType="begin"/>
          </w:r>
          <w:r>
            <w:instrText xml:space="preserve"> HYPERLINK \l _Toc14893 </w:instrText>
          </w:r>
          <w:r>
            <w:fldChar w:fldCharType="separate"/>
          </w:r>
          <w:r>
            <w:rPr>
              <w:rFonts w:eastAsia="黑体"/>
              <w:szCs w:val="32"/>
            </w:rPr>
            <w:t>1.基本情况</w:t>
          </w:r>
          <w:r>
            <w:tab/>
          </w:r>
          <w:r>
            <w:fldChar w:fldCharType="begin"/>
          </w:r>
          <w:r>
            <w:instrText xml:space="preserve"> PAGEREF _Toc14893 \h </w:instrText>
          </w:r>
          <w:r>
            <w:fldChar w:fldCharType="separate"/>
          </w:r>
          <w:r>
            <w:t>- 7 -</w:t>
          </w:r>
          <w:r>
            <w:fldChar w:fldCharType="end"/>
          </w:r>
          <w:r>
            <w:fldChar w:fldCharType="end"/>
          </w:r>
        </w:p>
        <w:p w14:paraId="10BD7BD8">
          <w:pPr>
            <w:pStyle w:val="13"/>
            <w:tabs>
              <w:tab w:val="right" w:leader="dot" w:pos="8844"/>
            </w:tabs>
          </w:pPr>
          <w:r>
            <w:fldChar w:fldCharType="begin"/>
          </w:r>
          <w:r>
            <w:instrText xml:space="preserve"> HYPERLINK \l _Toc17999 </w:instrText>
          </w:r>
          <w:r>
            <w:fldChar w:fldCharType="separate"/>
          </w:r>
          <w:r>
            <w:rPr>
              <w:rFonts w:eastAsia="仿宋_GB2312"/>
              <w:szCs w:val="32"/>
            </w:rPr>
            <w:t>1.1学校概况</w:t>
          </w:r>
          <w:r>
            <w:tab/>
          </w:r>
          <w:r>
            <w:fldChar w:fldCharType="begin"/>
          </w:r>
          <w:r>
            <w:instrText xml:space="preserve"> PAGEREF _Toc17999 \h </w:instrText>
          </w:r>
          <w:r>
            <w:fldChar w:fldCharType="separate"/>
          </w:r>
          <w:r>
            <w:t>- 7 -</w:t>
          </w:r>
          <w:r>
            <w:fldChar w:fldCharType="end"/>
          </w:r>
          <w:r>
            <w:fldChar w:fldCharType="end"/>
          </w:r>
        </w:p>
        <w:p w14:paraId="6812EEFA">
          <w:pPr>
            <w:pStyle w:val="13"/>
            <w:tabs>
              <w:tab w:val="right" w:leader="dot" w:pos="8844"/>
            </w:tabs>
          </w:pPr>
          <w:r>
            <w:fldChar w:fldCharType="begin"/>
          </w:r>
          <w:r>
            <w:instrText xml:space="preserve"> HYPERLINK \l _Toc19706 </w:instrText>
          </w:r>
          <w:r>
            <w:fldChar w:fldCharType="separate"/>
          </w:r>
          <w:r>
            <w:rPr>
              <w:rFonts w:eastAsia="仿宋_GB2312"/>
              <w:szCs w:val="32"/>
              <w:highlight w:val="none"/>
            </w:rPr>
            <w:t>1.2 学生情况</w:t>
          </w:r>
          <w:r>
            <w:tab/>
          </w:r>
          <w:r>
            <w:fldChar w:fldCharType="begin"/>
          </w:r>
          <w:r>
            <w:instrText xml:space="preserve"> PAGEREF _Toc19706 \h </w:instrText>
          </w:r>
          <w:r>
            <w:fldChar w:fldCharType="separate"/>
          </w:r>
          <w:r>
            <w:t>- 11 -</w:t>
          </w:r>
          <w:r>
            <w:fldChar w:fldCharType="end"/>
          </w:r>
          <w:r>
            <w:fldChar w:fldCharType="end"/>
          </w:r>
        </w:p>
        <w:p w14:paraId="0160DAE0">
          <w:pPr>
            <w:pStyle w:val="13"/>
            <w:tabs>
              <w:tab w:val="right" w:leader="dot" w:pos="8844"/>
            </w:tabs>
          </w:pPr>
          <w:r>
            <w:fldChar w:fldCharType="begin"/>
          </w:r>
          <w:r>
            <w:instrText xml:space="preserve"> HYPERLINK \l _Toc9328 </w:instrText>
          </w:r>
          <w:r>
            <w:fldChar w:fldCharType="separate"/>
          </w:r>
          <w:r>
            <w:rPr>
              <w:rFonts w:eastAsia="仿宋_GB2312"/>
              <w:szCs w:val="32"/>
            </w:rPr>
            <w:t>1.3教师队伍</w:t>
          </w:r>
          <w:r>
            <w:tab/>
          </w:r>
          <w:r>
            <w:fldChar w:fldCharType="begin"/>
          </w:r>
          <w:r>
            <w:instrText xml:space="preserve"> PAGEREF _Toc9328 \h </w:instrText>
          </w:r>
          <w:r>
            <w:fldChar w:fldCharType="separate"/>
          </w:r>
          <w:r>
            <w:t>- 12 -</w:t>
          </w:r>
          <w:r>
            <w:fldChar w:fldCharType="end"/>
          </w:r>
          <w:r>
            <w:fldChar w:fldCharType="end"/>
          </w:r>
        </w:p>
        <w:p w14:paraId="4BEC9929">
          <w:pPr>
            <w:pStyle w:val="13"/>
            <w:tabs>
              <w:tab w:val="right" w:leader="dot" w:pos="8844"/>
            </w:tabs>
          </w:pPr>
          <w:r>
            <w:fldChar w:fldCharType="begin"/>
          </w:r>
          <w:r>
            <w:instrText xml:space="preserve"> HYPERLINK \l _Toc21917 </w:instrText>
          </w:r>
          <w:r>
            <w:fldChar w:fldCharType="separate"/>
          </w:r>
          <w:r>
            <w:rPr>
              <w:rFonts w:eastAsia="仿宋_GB2312"/>
              <w:szCs w:val="32"/>
            </w:rPr>
            <w:t>1.4设施设备</w:t>
          </w:r>
          <w:r>
            <w:tab/>
          </w:r>
          <w:r>
            <w:fldChar w:fldCharType="begin"/>
          </w:r>
          <w:r>
            <w:instrText xml:space="preserve"> PAGEREF _Toc21917 \h </w:instrText>
          </w:r>
          <w:r>
            <w:fldChar w:fldCharType="separate"/>
          </w:r>
          <w:r>
            <w:t>- 13 -</w:t>
          </w:r>
          <w:r>
            <w:fldChar w:fldCharType="end"/>
          </w:r>
          <w:r>
            <w:fldChar w:fldCharType="end"/>
          </w:r>
        </w:p>
        <w:p w14:paraId="60BE7D2B">
          <w:pPr>
            <w:pStyle w:val="11"/>
            <w:tabs>
              <w:tab w:val="right" w:leader="dot" w:pos="8844"/>
            </w:tabs>
          </w:pPr>
          <w:r>
            <w:fldChar w:fldCharType="begin"/>
          </w:r>
          <w:r>
            <w:instrText xml:space="preserve"> HYPERLINK \l _Toc28059 </w:instrText>
          </w:r>
          <w:r>
            <w:fldChar w:fldCharType="separate"/>
          </w:r>
          <w:r>
            <w:rPr>
              <w:rFonts w:hint="eastAsia" w:eastAsia="黑体"/>
              <w:szCs w:val="32"/>
              <w:lang w:val="en-US" w:eastAsia="zh-CN"/>
            </w:rPr>
            <w:t>2.人才培养</w:t>
          </w:r>
          <w:r>
            <w:tab/>
          </w:r>
          <w:r>
            <w:fldChar w:fldCharType="begin"/>
          </w:r>
          <w:r>
            <w:instrText xml:space="preserve"> PAGEREF _Toc28059 \h </w:instrText>
          </w:r>
          <w:r>
            <w:fldChar w:fldCharType="separate"/>
          </w:r>
          <w:r>
            <w:t>- 13 -</w:t>
          </w:r>
          <w:r>
            <w:fldChar w:fldCharType="end"/>
          </w:r>
          <w:r>
            <w:fldChar w:fldCharType="end"/>
          </w:r>
        </w:p>
        <w:p w14:paraId="1BC243A3">
          <w:pPr>
            <w:pStyle w:val="13"/>
            <w:tabs>
              <w:tab w:val="right" w:leader="dot" w:pos="8844"/>
            </w:tabs>
          </w:pPr>
          <w:r>
            <w:fldChar w:fldCharType="begin"/>
          </w:r>
          <w:r>
            <w:instrText xml:space="preserve"> HYPERLINK \l _Toc27781 </w:instrText>
          </w:r>
          <w:r>
            <w:fldChar w:fldCharType="separate"/>
          </w:r>
          <w:r>
            <w:rPr>
              <w:rFonts w:eastAsia="黑体"/>
              <w:szCs w:val="32"/>
            </w:rPr>
            <w:t>2.</w:t>
          </w:r>
          <w:r>
            <w:rPr>
              <w:rFonts w:hint="eastAsia" w:eastAsia="黑体"/>
              <w:szCs w:val="32"/>
              <w:lang w:val="en-US" w:eastAsia="zh-CN"/>
            </w:rPr>
            <w:t>1</w:t>
          </w:r>
          <w:r>
            <w:rPr>
              <w:rFonts w:eastAsia="黑体"/>
              <w:szCs w:val="32"/>
            </w:rPr>
            <w:t>学生发展</w:t>
          </w:r>
          <w:r>
            <w:tab/>
          </w:r>
          <w:r>
            <w:fldChar w:fldCharType="begin"/>
          </w:r>
          <w:r>
            <w:instrText xml:space="preserve"> PAGEREF _Toc27781 \h </w:instrText>
          </w:r>
          <w:r>
            <w:fldChar w:fldCharType="separate"/>
          </w:r>
          <w:r>
            <w:t>- 13 -</w:t>
          </w:r>
          <w:r>
            <w:fldChar w:fldCharType="end"/>
          </w:r>
          <w:r>
            <w:fldChar w:fldCharType="end"/>
          </w:r>
        </w:p>
        <w:p w14:paraId="1CBE5E3D">
          <w:pPr>
            <w:pStyle w:val="8"/>
            <w:tabs>
              <w:tab w:val="right" w:leader="dot" w:pos="8844"/>
            </w:tabs>
          </w:pPr>
          <w:r>
            <w:fldChar w:fldCharType="begin"/>
          </w:r>
          <w:r>
            <w:instrText xml:space="preserve"> HYPERLINK \l _Toc32454 </w:instrText>
          </w:r>
          <w:r>
            <w:fldChar w:fldCharType="separate"/>
          </w:r>
          <w:r>
            <w:rPr>
              <w:rFonts w:eastAsia="仿宋_GB2312"/>
              <w:szCs w:val="32"/>
            </w:rPr>
            <w:t>2.1</w:t>
          </w:r>
          <w:r>
            <w:rPr>
              <w:rFonts w:hint="eastAsia" w:eastAsia="仿宋_GB2312"/>
              <w:szCs w:val="32"/>
              <w:lang w:val="en-US" w:eastAsia="zh-CN"/>
            </w:rPr>
            <w:t>.1</w:t>
          </w:r>
          <w:r>
            <w:rPr>
              <w:rFonts w:eastAsia="仿宋_GB2312"/>
              <w:szCs w:val="32"/>
            </w:rPr>
            <w:t>党建引领</w:t>
          </w:r>
          <w:r>
            <w:tab/>
          </w:r>
          <w:r>
            <w:fldChar w:fldCharType="begin"/>
          </w:r>
          <w:r>
            <w:instrText xml:space="preserve"> PAGEREF _Toc32454 \h </w:instrText>
          </w:r>
          <w:r>
            <w:fldChar w:fldCharType="separate"/>
          </w:r>
          <w:r>
            <w:t>- 13 -</w:t>
          </w:r>
          <w:r>
            <w:fldChar w:fldCharType="end"/>
          </w:r>
          <w:r>
            <w:fldChar w:fldCharType="end"/>
          </w:r>
        </w:p>
        <w:p w14:paraId="31E56277">
          <w:pPr>
            <w:pStyle w:val="8"/>
            <w:tabs>
              <w:tab w:val="right" w:leader="dot" w:pos="8844"/>
            </w:tabs>
          </w:pPr>
          <w:r>
            <w:fldChar w:fldCharType="begin"/>
          </w:r>
          <w:r>
            <w:instrText xml:space="preserve"> HYPERLINK \l _Toc12273 </w:instrText>
          </w:r>
          <w:r>
            <w:fldChar w:fldCharType="separate"/>
          </w:r>
          <w:r>
            <w:rPr>
              <w:rFonts w:hint="eastAsia" w:eastAsia="仿宋_GB2312"/>
              <w:szCs w:val="32"/>
              <w:lang w:val="en-US" w:eastAsia="zh-CN"/>
            </w:rPr>
            <w:t>2.1.2立德树人</w:t>
          </w:r>
          <w:r>
            <w:tab/>
          </w:r>
          <w:r>
            <w:fldChar w:fldCharType="begin"/>
          </w:r>
          <w:r>
            <w:instrText xml:space="preserve"> PAGEREF _Toc12273 \h </w:instrText>
          </w:r>
          <w:r>
            <w:fldChar w:fldCharType="separate"/>
          </w:r>
          <w:r>
            <w:t>- 15 -</w:t>
          </w:r>
          <w:r>
            <w:fldChar w:fldCharType="end"/>
          </w:r>
          <w:r>
            <w:fldChar w:fldCharType="end"/>
          </w:r>
        </w:p>
        <w:p w14:paraId="2365A46C">
          <w:pPr>
            <w:pStyle w:val="8"/>
            <w:tabs>
              <w:tab w:val="right" w:leader="dot" w:pos="8844"/>
            </w:tabs>
          </w:pPr>
          <w:r>
            <w:fldChar w:fldCharType="begin"/>
          </w:r>
          <w:r>
            <w:instrText xml:space="preserve"> HYPERLINK \l _Toc26069 </w:instrText>
          </w:r>
          <w:r>
            <w:fldChar w:fldCharType="separate"/>
          </w:r>
          <w:r>
            <w:rPr>
              <w:rFonts w:eastAsia="仿宋_GB2312"/>
              <w:szCs w:val="32"/>
            </w:rPr>
            <w:t>2.</w:t>
          </w:r>
          <w:r>
            <w:rPr>
              <w:rFonts w:hint="eastAsia" w:eastAsia="仿宋_GB2312"/>
              <w:szCs w:val="32"/>
              <w:lang w:val="en-US" w:eastAsia="zh-CN"/>
            </w:rPr>
            <w:t>1.</w:t>
          </w:r>
          <w:r>
            <w:rPr>
              <w:rFonts w:eastAsia="仿宋_GB2312"/>
              <w:szCs w:val="32"/>
            </w:rPr>
            <w:t>3在校体验</w:t>
          </w:r>
          <w:r>
            <w:tab/>
          </w:r>
          <w:r>
            <w:fldChar w:fldCharType="begin"/>
          </w:r>
          <w:r>
            <w:instrText xml:space="preserve"> PAGEREF _Toc26069 \h </w:instrText>
          </w:r>
          <w:r>
            <w:fldChar w:fldCharType="separate"/>
          </w:r>
          <w:r>
            <w:t>- 21 -</w:t>
          </w:r>
          <w:r>
            <w:fldChar w:fldCharType="end"/>
          </w:r>
          <w:r>
            <w:fldChar w:fldCharType="end"/>
          </w:r>
        </w:p>
        <w:p w14:paraId="603E0C3F">
          <w:pPr>
            <w:pStyle w:val="8"/>
            <w:tabs>
              <w:tab w:val="right" w:leader="dot" w:pos="8844"/>
            </w:tabs>
          </w:pPr>
          <w:r>
            <w:fldChar w:fldCharType="begin"/>
          </w:r>
          <w:r>
            <w:instrText xml:space="preserve"> HYPERLINK \l _Toc9325 </w:instrText>
          </w:r>
          <w:r>
            <w:fldChar w:fldCharType="separate"/>
          </w:r>
          <w:r>
            <w:rPr>
              <w:rFonts w:eastAsia="仿宋_GB2312"/>
              <w:szCs w:val="32"/>
              <w:highlight w:val="none"/>
            </w:rPr>
            <w:t>2.</w:t>
          </w:r>
          <w:r>
            <w:rPr>
              <w:rFonts w:hint="eastAsia" w:eastAsia="仿宋_GB2312"/>
              <w:szCs w:val="32"/>
              <w:highlight w:val="none"/>
              <w:lang w:val="en-US" w:eastAsia="zh-CN"/>
            </w:rPr>
            <w:t>1.</w:t>
          </w:r>
          <w:r>
            <w:rPr>
              <w:rFonts w:eastAsia="仿宋_GB2312"/>
              <w:szCs w:val="32"/>
              <w:highlight w:val="none"/>
            </w:rPr>
            <w:t>4就业质量</w:t>
          </w:r>
          <w:r>
            <w:tab/>
          </w:r>
          <w:r>
            <w:fldChar w:fldCharType="begin"/>
          </w:r>
          <w:r>
            <w:instrText xml:space="preserve"> PAGEREF _Toc9325 \h </w:instrText>
          </w:r>
          <w:r>
            <w:fldChar w:fldCharType="separate"/>
          </w:r>
          <w:r>
            <w:t>- 22 -</w:t>
          </w:r>
          <w:r>
            <w:fldChar w:fldCharType="end"/>
          </w:r>
          <w:r>
            <w:fldChar w:fldCharType="end"/>
          </w:r>
        </w:p>
        <w:p w14:paraId="451D9215">
          <w:pPr>
            <w:pStyle w:val="8"/>
            <w:tabs>
              <w:tab w:val="right" w:leader="dot" w:pos="8844"/>
            </w:tabs>
          </w:pPr>
          <w:r>
            <w:fldChar w:fldCharType="begin"/>
          </w:r>
          <w:r>
            <w:instrText xml:space="preserve"> HYPERLINK \l _Toc21131 </w:instrText>
          </w:r>
          <w:r>
            <w:fldChar w:fldCharType="separate"/>
          </w:r>
          <w:r>
            <w:rPr>
              <w:rFonts w:hint="eastAsia" w:eastAsia="仿宋_GB2312"/>
              <w:kern w:val="0"/>
              <w:szCs w:val="32"/>
              <w:highlight w:val="none"/>
              <w:lang w:val="en-US" w:eastAsia="zh-CN"/>
            </w:rPr>
            <w:t>2.1.5升学情况</w:t>
          </w:r>
          <w:r>
            <w:tab/>
          </w:r>
          <w:r>
            <w:fldChar w:fldCharType="begin"/>
          </w:r>
          <w:r>
            <w:instrText xml:space="preserve"> PAGEREF _Toc21131 \h </w:instrText>
          </w:r>
          <w:r>
            <w:fldChar w:fldCharType="separate"/>
          </w:r>
          <w:r>
            <w:t>- 24 -</w:t>
          </w:r>
          <w:r>
            <w:fldChar w:fldCharType="end"/>
          </w:r>
          <w:r>
            <w:fldChar w:fldCharType="end"/>
          </w:r>
        </w:p>
        <w:p w14:paraId="034DE0FA">
          <w:pPr>
            <w:pStyle w:val="8"/>
            <w:tabs>
              <w:tab w:val="right" w:leader="dot" w:pos="8844"/>
            </w:tabs>
          </w:pPr>
          <w:r>
            <w:fldChar w:fldCharType="begin"/>
          </w:r>
          <w:r>
            <w:instrText xml:space="preserve"> HYPERLINK \l _Toc10860 </w:instrText>
          </w:r>
          <w:r>
            <w:fldChar w:fldCharType="separate"/>
          </w:r>
          <w:r>
            <w:rPr>
              <w:rFonts w:eastAsia="仿宋_GB2312"/>
              <w:kern w:val="0"/>
              <w:szCs w:val="32"/>
            </w:rPr>
            <w:t>2.</w:t>
          </w:r>
          <w:r>
            <w:rPr>
              <w:rFonts w:hint="eastAsia" w:eastAsia="仿宋_GB2312"/>
              <w:kern w:val="0"/>
              <w:szCs w:val="32"/>
              <w:lang w:val="en-US" w:eastAsia="zh-CN"/>
            </w:rPr>
            <w:t>1.6</w:t>
          </w:r>
          <w:r>
            <w:rPr>
              <w:rFonts w:eastAsia="仿宋_GB2312"/>
              <w:kern w:val="0"/>
              <w:szCs w:val="32"/>
            </w:rPr>
            <w:t>创新创业</w:t>
          </w:r>
          <w:r>
            <w:tab/>
          </w:r>
          <w:r>
            <w:fldChar w:fldCharType="begin"/>
          </w:r>
          <w:r>
            <w:instrText xml:space="preserve"> PAGEREF _Toc10860 \h </w:instrText>
          </w:r>
          <w:r>
            <w:fldChar w:fldCharType="separate"/>
          </w:r>
          <w:r>
            <w:t>- 24 -</w:t>
          </w:r>
          <w:r>
            <w:fldChar w:fldCharType="end"/>
          </w:r>
          <w:r>
            <w:fldChar w:fldCharType="end"/>
          </w:r>
        </w:p>
        <w:p w14:paraId="77682604">
          <w:pPr>
            <w:pStyle w:val="8"/>
            <w:tabs>
              <w:tab w:val="right" w:leader="dot" w:pos="8844"/>
            </w:tabs>
          </w:pPr>
          <w:r>
            <w:fldChar w:fldCharType="begin"/>
          </w:r>
          <w:r>
            <w:instrText xml:space="preserve"> HYPERLINK \l _Toc23627 </w:instrText>
          </w:r>
          <w:r>
            <w:fldChar w:fldCharType="separate"/>
          </w:r>
          <w:r>
            <w:rPr>
              <w:rFonts w:ascii="Times New Roman" w:hAnsi="Times New Roman" w:eastAsia="仿宋_GB2312" w:cs="Times New Roman"/>
              <w:kern w:val="0"/>
              <w:szCs w:val="32"/>
              <w:lang w:val="en-US" w:eastAsia="zh-CN" w:bidi="ar-SA"/>
            </w:rPr>
            <w:t>2.</w:t>
          </w:r>
          <w:r>
            <w:rPr>
              <w:rFonts w:hint="eastAsia" w:ascii="Times New Roman" w:hAnsi="Times New Roman" w:eastAsia="仿宋_GB2312" w:cs="Times New Roman"/>
              <w:kern w:val="0"/>
              <w:szCs w:val="32"/>
              <w:lang w:val="en-US" w:eastAsia="zh-CN" w:bidi="ar-SA"/>
            </w:rPr>
            <w:t>1.7</w:t>
          </w:r>
          <w:r>
            <w:rPr>
              <w:rFonts w:eastAsia="仿宋_GB2312"/>
              <w:kern w:val="0"/>
              <w:szCs w:val="32"/>
            </w:rPr>
            <w:t>技能大赛</w:t>
          </w:r>
          <w:r>
            <w:tab/>
          </w:r>
          <w:r>
            <w:fldChar w:fldCharType="begin"/>
          </w:r>
          <w:r>
            <w:instrText xml:space="preserve"> PAGEREF _Toc23627 \h </w:instrText>
          </w:r>
          <w:r>
            <w:fldChar w:fldCharType="separate"/>
          </w:r>
          <w:r>
            <w:t>- 25 -</w:t>
          </w:r>
          <w:r>
            <w:fldChar w:fldCharType="end"/>
          </w:r>
          <w:r>
            <w:fldChar w:fldCharType="end"/>
          </w:r>
        </w:p>
        <w:p w14:paraId="752F5171">
          <w:pPr>
            <w:pStyle w:val="13"/>
            <w:tabs>
              <w:tab w:val="right" w:leader="dot" w:pos="8844"/>
            </w:tabs>
          </w:pPr>
          <w:r>
            <w:fldChar w:fldCharType="begin"/>
          </w:r>
          <w:r>
            <w:instrText xml:space="preserve"> HYPERLINK \l _Toc14747 </w:instrText>
          </w:r>
          <w:r>
            <w:fldChar w:fldCharType="separate"/>
          </w:r>
          <w:r>
            <w:rPr>
              <w:rFonts w:hint="eastAsia" w:eastAsia="黑体"/>
              <w:szCs w:val="32"/>
              <w:lang w:val="en-US" w:eastAsia="zh-CN"/>
            </w:rPr>
            <w:t>2.2</w:t>
          </w:r>
          <w:r>
            <w:rPr>
              <w:rFonts w:eastAsia="黑体"/>
              <w:szCs w:val="32"/>
            </w:rPr>
            <w:t>教育教学</w:t>
          </w:r>
          <w:r>
            <w:tab/>
          </w:r>
          <w:r>
            <w:fldChar w:fldCharType="begin"/>
          </w:r>
          <w:r>
            <w:instrText xml:space="preserve"> PAGEREF _Toc14747 \h </w:instrText>
          </w:r>
          <w:r>
            <w:fldChar w:fldCharType="separate"/>
          </w:r>
          <w:r>
            <w:t>- 28 -</w:t>
          </w:r>
          <w:r>
            <w:fldChar w:fldCharType="end"/>
          </w:r>
          <w:r>
            <w:fldChar w:fldCharType="end"/>
          </w:r>
        </w:p>
        <w:p w14:paraId="52044215">
          <w:pPr>
            <w:pStyle w:val="8"/>
            <w:tabs>
              <w:tab w:val="right" w:leader="dot" w:pos="8844"/>
            </w:tabs>
          </w:pPr>
          <w:r>
            <w:fldChar w:fldCharType="begin"/>
          </w:r>
          <w:r>
            <w:instrText xml:space="preserve"> HYPERLINK \l _Toc10899 </w:instrText>
          </w:r>
          <w:r>
            <w:fldChar w:fldCharType="separate"/>
          </w:r>
          <w:r>
            <w:rPr>
              <w:rFonts w:hint="eastAsia" w:eastAsia="仿宋_GB2312"/>
              <w:szCs w:val="32"/>
              <w:lang w:val="en-US" w:eastAsia="zh-CN"/>
            </w:rPr>
            <w:t>2.2</w:t>
          </w:r>
          <w:r>
            <w:rPr>
              <w:rFonts w:eastAsia="仿宋_GB2312"/>
              <w:szCs w:val="32"/>
            </w:rPr>
            <w:t>.1专业建设</w:t>
          </w:r>
          <w:r>
            <w:rPr>
              <w:rFonts w:hint="eastAsia" w:eastAsia="仿宋_GB2312"/>
              <w:szCs w:val="32"/>
            </w:rPr>
            <w:t>质量</w:t>
          </w:r>
          <w:r>
            <w:tab/>
          </w:r>
          <w:r>
            <w:fldChar w:fldCharType="begin"/>
          </w:r>
          <w:r>
            <w:instrText xml:space="preserve"> PAGEREF _Toc10899 \h </w:instrText>
          </w:r>
          <w:r>
            <w:fldChar w:fldCharType="separate"/>
          </w:r>
          <w:r>
            <w:t>- 28 -</w:t>
          </w:r>
          <w:r>
            <w:fldChar w:fldCharType="end"/>
          </w:r>
          <w:r>
            <w:fldChar w:fldCharType="end"/>
          </w:r>
        </w:p>
        <w:p w14:paraId="71741563">
          <w:pPr>
            <w:pStyle w:val="8"/>
            <w:tabs>
              <w:tab w:val="right" w:leader="dot" w:pos="8844"/>
            </w:tabs>
          </w:pPr>
          <w:r>
            <w:fldChar w:fldCharType="begin"/>
          </w:r>
          <w:r>
            <w:instrText xml:space="preserve"> HYPERLINK \l _Toc22495 </w:instrText>
          </w:r>
          <w:r>
            <w:fldChar w:fldCharType="separate"/>
          </w:r>
          <w:r>
            <w:rPr>
              <w:rFonts w:hint="eastAsia" w:eastAsia="仿宋_GB2312"/>
              <w:szCs w:val="32"/>
              <w:lang w:val="en-US" w:eastAsia="zh-CN"/>
            </w:rPr>
            <w:t>2.2</w:t>
          </w:r>
          <w:r>
            <w:rPr>
              <w:rFonts w:hint="eastAsia" w:eastAsia="仿宋_GB2312"/>
              <w:szCs w:val="32"/>
            </w:rPr>
            <w:t>.2课程建设质量</w:t>
          </w:r>
          <w:r>
            <w:tab/>
          </w:r>
          <w:r>
            <w:fldChar w:fldCharType="begin"/>
          </w:r>
          <w:r>
            <w:instrText xml:space="preserve"> PAGEREF _Toc22495 \h </w:instrText>
          </w:r>
          <w:r>
            <w:fldChar w:fldCharType="separate"/>
          </w:r>
          <w:r>
            <w:t>- 30 -</w:t>
          </w:r>
          <w:r>
            <w:fldChar w:fldCharType="end"/>
          </w:r>
          <w:r>
            <w:fldChar w:fldCharType="end"/>
          </w:r>
        </w:p>
        <w:p w14:paraId="514A1132">
          <w:pPr>
            <w:pStyle w:val="8"/>
            <w:tabs>
              <w:tab w:val="right" w:leader="dot" w:pos="8844"/>
            </w:tabs>
          </w:pPr>
          <w:r>
            <w:fldChar w:fldCharType="begin"/>
          </w:r>
          <w:r>
            <w:instrText xml:space="preserve"> HYPERLINK \l _Toc16021 </w:instrText>
          </w:r>
          <w:r>
            <w:fldChar w:fldCharType="separate"/>
          </w:r>
          <w:r>
            <w:rPr>
              <w:rFonts w:hint="eastAsia" w:eastAsia="仿宋_GB2312"/>
              <w:szCs w:val="32"/>
              <w:lang w:val="en-US" w:eastAsia="zh-CN"/>
            </w:rPr>
            <w:t>2.2</w:t>
          </w:r>
          <w:r>
            <w:rPr>
              <w:rFonts w:hint="eastAsia" w:eastAsia="仿宋_GB2312"/>
              <w:szCs w:val="32"/>
            </w:rPr>
            <w:t>.3教学方法改革</w:t>
          </w:r>
          <w:r>
            <w:tab/>
          </w:r>
          <w:r>
            <w:fldChar w:fldCharType="begin"/>
          </w:r>
          <w:r>
            <w:instrText xml:space="preserve"> PAGEREF _Toc16021 \h </w:instrText>
          </w:r>
          <w:r>
            <w:fldChar w:fldCharType="separate"/>
          </w:r>
          <w:r>
            <w:t>- 31 -</w:t>
          </w:r>
          <w:r>
            <w:fldChar w:fldCharType="end"/>
          </w:r>
          <w:r>
            <w:fldChar w:fldCharType="end"/>
          </w:r>
        </w:p>
        <w:p w14:paraId="52D78821">
          <w:pPr>
            <w:pStyle w:val="8"/>
            <w:tabs>
              <w:tab w:val="right" w:leader="dot" w:pos="8844"/>
            </w:tabs>
          </w:pPr>
          <w:r>
            <w:fldChar w:fldCharType="begin"/>
          </w:r>
          <w:r>
            <w:instrText xml:space="preserve"> HYPERLINK \l _Toc12564 </w:instrText>
          </w:r>
          <w:r>
            <w:fldChar w:fldCharType="separate"/>
          </w:r>
          <w:r>
            <w:rPr>
              <w:rFonts w:hint="eastAsia" w:eastAsia="仿宋_GB2312"/>
              <w:szCs w:val="32"/>
              <w:lang w:val="en-US" w:eastAsia="zh-CN"/>
            </w:rPr>
            <w:t>2.2</w:t>
          </w:r>
          <w:r>
            <w:rPr>
              <w:rFonts w:hint="eastAsia" w:eastAsia="仿宋_GB2312"/>
              <w:szCs w:val="32"/>
            </w:rPr>
            <w:t>.4教学资源建设</w:t>
          </w:r>
          <w:r>
            <w:tab/>
          </w:r>
          <w:r>
            <w:fldChar w:fldCharType="begin"/>
          </w:r>
          <w:r>
            <w:instrText xml:space="preserve"> PAGEREF _Toc12564 \h </w:instrText>
          </w:r>
          <w:r>
            <w:fldChar w:fldCharType="separate"/>
          </w:r>
          <w:r>
            <w:t>- 33 -</w:t>
          </w:r>
          <w:r>
            <w:fldChar w:fldCharType="end"/>
          </w:r>
          <w:r>
            <w:fldChar w:fldCharType="end"/>
          </w:r>
        </w:p>
        <w:p w14:paraId="3B891620">
          <w:pPr>
            <w:pStyle w:val="8"/>
            <w:tabs>
              <w:tab w:val="right" w:leader="dot" w:pos="8844"/>
            </w:tabs>
          </w:pPr>
          <w:r>
            <w:fldChar w:fldCharType="begin"/>
          </w:r>
          <w:r>
            <w:instrText xml:space="preserve"> HYPERLINK \l _Toc20064 </w:instrText>
          </w:r>
          <w:r>
            <w:fldChar w:fldCharType="separate"/>
          </w:r>
          <w:r>
            <w:rPr>
              <w:rFonts w:hint="eastAsia" w:eastAsia="仿宋_GB2312"/>
              <w:szCs w:val="32"/>
              <w:lang w:val="en-US" w:eastAsia="zh-CN"/>
            </w:rPr>
            <w:t>2.2</w:t>
          </w:r>
          <w:r>
            <w:rPr>
              <w:rFonts w:eastAsia="仿宋_GB2312"/>
              <w:szCs w:val="32"/>
            </w:rPr>
            <w:t>.</w:t>
          </w:r>
          <w:r>
            <w:rPr>
              <w:rFonts w:hint="eastAsia" w:eastAsia="仿宋_GB2312"/>
              <w:szCs w:val="32"/>
            </w:rPr>
            <w:t>5师资</w:t>
          </w:r>
          <w:r>
            <w:rPr>
              <w:rFonts w:eastAsia="仿宋_GB2312"/>
              <w:szCs w:val="32"/>
            </w:rPr>
            <w:t>队伍建设</w:t>
          </w:r>
          <w:r>
            <w:tab/>
          </w:r>
          <w:r>
            <w:fldChar w:fldCharType="begin"/>
          </w:r>
          <w:r>
            <w:instrText xml:space="preserve"> PAGEREF _Toc20064 \h </w:instrText>
          </w:r>
          <w:r>
            <w:fldChar w:fldCharType="separate"/>
          </w:r>
          <w:r>
            <w:t>- 34 -</w:t>
          </w:r>
          <w:r>
            <w:fldChar w:fldCharType="end"/>
          </w:r>
          <w:r>
            <w:fldChar w:fldCharType="end"/>
          </w:r>
        </w:p>
        <w:p w14:paraId="38E4BC03">
          <w:pPr>
            <w:pStyle w:val="11"/>
            <w:tabs>
              <w:tab w:val="right" w:leader="dot" w:pos="8844"/>
            </w:tabs>
          </w:pPr>
          <w:r>
            <w:fldChar w:fldCharType="begin"/>
          </w:r>
          <w:r>
            <w:instrText xml:space="preserve"> HYPERLINK \l _Toc7697 </w:instrText>
          </w:r>
          <w:r>
            <w:fldChar w:fldCharType="separate"/>
          </w:r>
          <w:r>
            <w:rPr>
              <w:rFonts w:hint="eastAsia" w:eastAsia="黑体"/>
              <w:szCs w:val="32"/>
              <w:lang w:val="en-US" w:eastAsia="zh-CN"/>
            </w:rPr>
            <w:t>3</w:t>
          </w:r>
          <w:r>
            <w:rPr>
              <w:rFonts w:eastAsia="黑体"/>
              <w:szCs w:val="32"/>
            </w:rPr>
            <w:t>.</w:t>
          </w:r>
          <w:r>
            <w:rPr>
              <w:rFonts w:hint="eastAsia" w:eastAsia="黑体"/>
              <w:szCs w:val="32"/>
            </w:rPr>
            <w:t>服务</w:t>
          </w:r>
          <w:r>
            <w:rPr>
              <w:rFonts w:eastAsia="黑体"/>
              <w:szCs w:val="32"/>
            </w:rPr>
            <w:t>贡献</w:t>
          </w:r>
          <w:r>
            <w:tab/>
          </w:r>
          <w:r>
            <w:fldChar w:fldCharType="begin"/>
          </w:r>
          <w:r>
            <w:instrText xml:space="preserve"> PAGEREF _Toc7697 \h </w:instrText>
          </w:r>
          <w:r>
            <w:fldChar w:fldCharType="separate"/>
          </w:r>
          <w:r>
            <w:t>- 37 -</w:t>
          </w:r>
          <w:r>
            <w:fldChar w:fldCharType="end"/>
          </w:r>
          <w:r>
            <w:fldChar w:fldCharType="end"/>
          </w:r>
        </w:p>
        <w:p w14:paraId="66715050">
          <w:pPr>
            <w:pStyle w:val="13"/>
            <w:tabs>
              <w:tab w:val="right" w:leader="dot" w:pos="8844"/>
            </w:tabs>
          </w:pPr>
          <w:r>
            <w:fldChar w:fldCharType="begin"/>
          </w:r>
          <w:r>
            <w:instrText xml:space="preserve"> HYPERLINK \l _Toc26222 </w:instrText>
          </w:r>
          <w:r>
            <w:fldChar w:fldCharType="separate"/>
          </w:r>
          <w:r>
            <w:rPr>
              <w:rFonts w:hint="eastAsia" w:eastAsia="仿宋_GB2312"/>
              <w:kern w:val="0"/>
              <w:szCs w:val="32"/>
              <w:lang w:val="en-US" w:eastAsia="zh-CN"/>
            </w:rPr>
            <w:t>3</w:t>
          </w:r>
          <w:r>
            <w:rPr>
              <w:rFonts w:eastAsia="仿宋_GB2312"/>
              <w:kern w:val="0"/>
              <w:szCs w:val="32"/>
            </w:rPr>
            <w:t>.1服务行业企业</w:t>
          </w:r>
          <w:r>
            <w:tab/>
          </w:r>
          <w:r>
            <w:fldChar w:fldCharType="begin"/>
          </w:r>
          <w:r>
            <w:instrText xml:space="preserve"> PAGEREF _Toc26222 \h </w:instrText>
          </w:r>
          <w:r>
            <w:fldChar w:fldCharType="separate"/>
          </w:r>
          <w:r>
            <w:t>- 37 -</w:t>
          </w:r>
          <w:r>
            <w:fldChar w:fldCharType="end"/>
          </w:r>
          <w:r>
            <w:fldChar w:fldCharType="end"/>
          </w:r>
        </w:p>
        <w:p w14:paraId="30A3BF62">
          <w:pPr>
            <w:pStyle w:val="13"/>
            <w:tabs>
              <w:tab w:val="right" w:leader="dot" w:pos="8844"/>
            </w:tabs>
          </w:pPr>
          <w:r>
            <w:fldChar w:fldCharType="begin"/>
          </w:r>
          <w:r>
            <w:instrText xml:space="preserve"> HYPERLINK \l _Toc7291 </w:instrText>
          </w:r>
          <w:r>
            <w:fldChar w:fldCharType="separate"/>
          </w:r>
          <w:r>
            <w:rPr>
              <w:rFonts w:hint="eastAsia" w:eastAsia="仿宋_GB2312"/>
              <w:kern w:val="0"/>
              <w:szCs w:val="32"/>
              <w:lang w:val="en-US" w:eastAsia="zh-CN"/>
            </w:rPr>
            <w:t>3</w:t>
          </w:r>
          <w:r>
            <w:rPr>
              <w:rFonts w:eastAsia="仿宋_GB2312"/>
              <w:kern w:val="0"/>
              <w:szCs w:val="32"/>
            </w:rPr>
            <w:t>.2服务乡村振兴</w:t>
          </w:r>
          <w:r>
            <w:tab/>
          </w:r>
          <w:r>
            <w:fldChar w:fldCharType="begin"/>
          </w:r>
          <w:r>
            <w:instrText xml:space="preserve"> PAGEREF _Toc7291 \h </w:instrText>
          </w:r>
          <w:r>
            <w:fldChar w:fldCharType="separate"/>
          </w:r>
          <w:r>
            <w:t>- 38 -</w:t>
          </w:r>
          <w:r>
            <w:fldChar w:fldCharType="end"/>
          </w:r>
          <w:r>
            <w:fldChar w:fldCharType="end"/>
          </w:r>
        </w:p>
        <w:p w14:paraId="561A8D24">
          <w:pPr>
            <w:pStyle w:val="13"/>
            <w:tabs>
              <w:tab w:val="right" w:leader="dot" w:pos="8844"/>
            </w:tabs>
          </w:pPr>
          <w:r>
            <w:fldChar w:fldCharType="begin"/>
          </w:r>
          <w:r>
            <w:instrText xml:space="preserve"> HYPERLINK \l _Toc27801 </w:instrText>
          </w:r>
          <w:r>
            <w:fldChar w:fldCharType="separate"/>
          </w:r>
          <w:r>
            <w:rPr>
              <w:rFonts w:hint="eastAsia" w:eastAsia="仿宋_GB2312"/>
              <w:kern w:val="0"/>
              <w:szCs w:val="32"/>
              <w:lang w:val="en-US" w:eastAsia="zh-CN"/>
            </w:rPr>
            <w:t>3</w:t>
          </w:r>
          <w:r>
            <w:rPr>
              <w:rFonts w:eastAsia="仿宋_GB2312"/>
              <w:kern w:val="0"/>
              <w:szCs w:val="32"/>
            </w:rPr>
            <w:t>.</w:t>
          </w:r>
          <w:r>
            <w:rPr>
              <w:rFonts w:hint="eastAsia" w:eastAsia="仿宋_GB2312"/>
              <w:kern w:val="0"/>
              <w:szCs w:val="32"/>
              <w:lang w:val="en-US" w:eastAsia="zh-CN"/>
            </w:rPr>
            <w:t>3</w:t>
          </w:r>
          <w:r>
            <w:rPr>
              <w:rFonts w:eastAsia="仿宋_GB2312"/>
              <w:kern w:val="0"/>
              <w:szCs w:val="32"/>
            </w:rPr>
            <w:t>服务地方社区</w:t>
          </w:r>
          <w:r>
            <w:tab/>
          </w:r>
          <w:r>
            <w:fldChar w:fldCharType="begin"/>
          </w:r>
          <w:r>
            <w:instrText xml:space="preserve"> PAGEREF _Toc27801 \h </w:instrText>
          </w:r>
          <w:r>
            <w:fldChar w:fldCharType="separate"/>
          </w:r>
          <w:r>
            <w:t>- 38 -</w:t>
          </w:r>
          <w:r>
            <w:fldChar w:fldCharType="end"/>
          </w:r>
          <w:r>
            <w:fldChar w:fldCharType="end"/>
          </w:r>
        </w:p>
        <w:p w14:paraId="2E6D0011">
          <w:pPr>
            <w:pStyle w:val="13"/>
            <w:tabs>
              <w:tab w:val="right" w:leader="dot" w:pos="8844"/>
            </w:tabs>
          </w:pPr>
          <w:r>
            <w:fldChar w:fldCharType="begin"/>
          </w:r>
          <w:r>
            <w:instrText xml:space="preserve"> HYPERLINK \l _Toc1635 </w:instrText>
          </w:r>
          <w:r>
            <w:fldChar w:fldCharType="separate"/>
          </w:r>
          <w:r>
            <w:rPr>
              <w:rFonts w:hint="eastAsia" w:eastAsia="仿宋_GB2312"/>
              <w:kern w:val="0"/>
              <w:szCs w:val="32"/>
              <w:lang w:val="en-US" w:eastAsia="zh-CN"/>
            </w:rPr>
            <w:t>3</w:t>
          </w:r>
          <w:r>
            <w:rPr>
              <w:rFonts w:eastAsia="仿宋_GB2312"/>
              <w:kern w:val="0"/>
              <w:szCs w:val="32"/>
            </w:rPr>
            <w:t>.</w:t>
          </w:r>
          <w:r>
            <w:rPr>
              <w:rFonts w:hint="eastAsia" w:eastAsia="仿宋_GB2312"/>
              <w:kern w:val="0"/>
              <w:szCs w:val="32"/>
              <w:lang w:val="en-US" w:eastAsia="zh-CN"/>
            </w:rPr>
            <w:t>4</w:t>
          </w:r>
          <w:r>
            <w:rPr>
              <w:rFonts w:eastAsia="仿宋_GB2312"/>
              <w:kern w:val="0"/>
              <w:szCs w:val="32"/>
            </w:rPr>
            <w:t>具有本校特色的服务</w:t>
          </w:r>
          <w:r>
            <w:tab/>
          </w:r>
          <w:r>
            <w:fldChar w:fldCharType="begin"/>
          </w:r>
          <w:r>
            <w:instrText xml:space="preserve"> PAGEREF _Toc1635 \h </w:instrText>
          </w:r>
          <w:r>
            <w:fldChar w:fldCharType="separate"/>
          </w:r>
          <w:r>
            <w:t>- 38 -</w:t>
          </w:r>
          <w:r>
            <w:fldChar w:fldCharType="end"/>
          </w:r>
          <w:r>
            <w:fldChar w:fldCharType="end"/>
          </w:r>
        </w:p>
        <w:p w14:paraId="37ECB66C">
          <w:pPr>
            <w:pStyle w:val="11"/>
            <w:tabs>
              <w:tab w:val="right" w:leader="dot" w:pos="8844"/>
            </w:tabs>
          </w:pPr>
          <w:r>
            <w:fldChar w:fldCharType="begin"/>
          </w:r>
          <w:r>
            <w:instrText xml:space="preserve"> HYPERLINK \l _Toc14275 </w:instrText>
          </w:r>
          <w:r>
            <w:fldChar w:fldCharType="separate"/>
          </w:r>
          <w:r>
            <w:rPr>
              <w:rFonts w:hint="eastAsia" w:eastAsia="黑体"/>
              <w:kern w:val="0"/>
              <w:szCs w:val="32"/>
              <w:lang w:val="en-US" w:eastAsia="zh-CN"/>
            </w:rPr>
            <w:t>4.文化传承</w:t>
          </w:r>
          <w:r>
            <w:tab/>
          </w:r>
          <w:r>
            <w:fldChar w:fldCharType="begin"/>
          </w:r>
          <w:r>
            <w:instrText xml:space="preserve"> PAGEREF _Toc14275 \h </w:instrText>
          </w:r>
          <w:r>
            <w:fldChar w:fldCharType="separate"/>
          </w:r>
          <w:r>
            <w:t>- 40 -</w:t>
          </w:r>
          <w:r>
            <w:fldChar w:fldCharType="end"/>
          </w:r>
          <w:r>
            <w:fldChar w:fldCharType="end"/>
          </w:r>
        </w:p>
        <w:p w14:paraId="591121F0">
          <w:pPr>
            <w:pStyle w:val="13"/>
            <w:tabs>
              <w:tab w:val="right" w:leader="dot" w:pos="8844"/>
            </w:tabs>
          </w:pPr>
          <w:r>
            <w:fldChar w:fldCharType="begin"/>
          </w:r>
          <w:r>
            <w:instrText xml:space="preserve"> HYPERLINK \l _Toc4054 </w:instrText>
          </w:r>
          <w:r>
            <w:fldChar w:fldCharType="separate"/>
          </w:r>
          <w:r>
            <w:rPr>
              <w:rFonts w:hint="eastAsia" w:eastAsia="仿宋_GB2312"/>
              <w:kern w:val="0"/>
              <w:szCs w:val="32"/>
              <w:lang w:val="en-US" w:eastAsia="zh-CN"/>
            </w:rPr>
            <w:t>4.1大师工作室传承文化</w:t>
          </w:r>
          <w:r>
            <w:tab/>
          </w:r>
          <w:r>
            <w:fldChar w:fldCharType="begin"/>
          </w:r>
          <w:r>
            <w:instrText xml:space="preserve"> PAGEREF _Toc4054 \h </w:instrText>
          </w:r>
          <w:r>
            <w:fldChar w:fldCharType="separate"/>
          </w:r>
          <w:r>
            <w:t>- 40 -</w:t>
          </w:r>
          <w:r>
            <w:fldChar w:fldCharType="end"/>
          </w:r>
          <w:r>
            <w:fldChar w:fldCharType="end"/>
          </w:r>
        </w:p>
        <w:p w14:paraId="3F4E4D3A">
          <w:pPr>
            <w:pStyle w:val="13"/>
            <w:tabs>
              <w:tab w:val="right" w:leader="dot" w:pos="8844"/>
            </w:tabs>
          </w:pPr>
          <w:r>
            <w:fldChar w:fldCharType="begin"/>
          </w:r>
          <w:r>
            <w:instrText xml:space="preserve"> HYPERLINK \l _Toc18871 </w:instrText>
          </w:r>
          <w:r>
            <w:fldChar w:fldCharType="separate"/>
          </w:r>
          <w:r>
            <w:rPr>
              <w:rFonts w:hint="eastAsia" w:eastAsia="仿宋_GB2312"/>
              <w:kern w:val="0"/>
              <w:szCs w:val="32"/>
              <w:lang w:val="en-US" w:eastAsia="zh-CN"/>
            </w:rPr>
            <w:t>4.2专业课程传承文化</w:t>
          </w:r>
          <w:r>
            <w:tab/>
          </w:r>
          <w:r>
            <w:fldChar w:fldCharType="begin"/>
          </w:r>
          <w:r>
            <w:instrText xml:space="preserve"> PAGEREF _Toc18871 \h </w:instrText>
          </w:r>
          <w:r>
            <w:fldChar w:fldCharType="separate"/>
          </w:r>
          <w:r>
            <w:t>- 40 -</w:t>
          </w:r>
          <w:r>
            <w:fldChar w:fldCharType="end"/>
          </w:r>
          <w:r>
            <w:fldChar w:fldCharType="end"/>
          </w:r>
        </w:p>
        <w:p w14:paraId="1705745D">
          <w:pPr>
            <w:pStyle w:val="13"/>
            <w:tabs>
              <w:tab w:val="right" w:leader="dot" w:pos="8844"/>
            </w:tabs>
          </w:pPr>
          <w:r>
            <w:fldChar w:fldCharType="begin"/>
          </w:r>
          <w:r>
            <w:instrText xml:space="preserve"> HYPERLINK \l _Toc436 </w:instrText>
          </w:r>
          <w:r>
            <w:fldChar w:fldCharType="separate"/>
          </w:r>
          <w:r>
            <w:rPr>
              <w:rFonts w:hint="eastAsia" w:eastAsia="仿宋_GB2312"/>
              <w:kern w:val="0"/>
              <w:szCs w:val="32"/>
              <w:lang w:val="en-US" w:eastAsia="zh-CN"/>
            </w:rPr>
            <w:t>4.3校园活动传承文化</w:t>
          </w:r>
          <w:r>
            <w:tab/>
          </w:r>
          <w:r>
            <w:fldChar w:fldCharType="begin"/>
          </w:r>
          <w:r>
            <w:instrText xml:space="preserve"> PAGEREF _Toc436 \h </w:instrText>
          </w:r>
          <w:r>
            <w:fldChar w:fldCharType="separate"/>
          </w:r>
          <w:r>
            <w:t>- 41 -</w:t>
          </w:r>
          <w:r>
            <w:fldChar w:fldCharType="end"/>
          </w:r>
          <w:r>
            <w:fldChar w:fldCharType="end"/>
          </w:r>
        </w:p>
        <w:p w14:paraId="01A1EA11">
          <w:pPr>
            <w:pStyle w:val="11"/>
            <w:tabs>
              <w:tab w:val="right" w:leader="dot" w:pos="8844"/>
            </w:tabs>
          </w:pPr>
          <w:r>
            <w:fldChar w:fldCharType="begin"/>
          </w:r>
          <w:r>
            <w:instrText xml:space="preserve"> HYPERLINK \l _Toc25866 </w:instrText>
          </w:r>
          <w:r>
            <w:fldChar w:fldCharType="separate"/>
          </w:r>
          <w:r>
            <w:rPr>
              <w:rFonts w:hint="eastAsia" w:eastAsia="黑体"/>
              <w:kern w:val="0"/>
              <w:szCs w:val="32"/>
              <w:lang w:val="en-US" w:eastAsia="zh-CN"/>
            </w:rPr>
            <w:t>5</w:t>
          </w:r>
          <w:r>
            <w:rPr>
              <w:rFonts w:eastAsia="黑体"/>
              <w:kern w:val="0"/>
              <w:szCs w:val="32"/>
            </w:rPr>
            <w:t>.国际合作</w:t>
          </w:r>
          <w:r>
            <w:tab/>
          </w:r>
          <w:r>
            <w:fldChar w:fldCharType="begin"/>
          </w:r>
          <w:r>
            <w:instrText xml:space="preserve"> PAGEREF _Toc25866 \h </w:instrText>
          </w:r>
          <w:r>
            <w:fldChar w:fldCharType="separate"/>
          </w:r>
          <w:r>
            <w:t>- 46 -</w:t>
          </w:r>
          <w:r>
            <w:fldChar w:fldCharType="end"/>
          </w:r>
          <w:r>
            <w:fldChar w:fldCharType="end"/>
          </w:r>
        </w:p>
        <w:p w14:paraId="0B8589B1">
          <w:pPr>
            <w:pStyle w:val="11"/>
            <w:tabs>
              <w:tab w:val="right" w:leader="dot" w:pos="8844"/>
            </w:tabs>
          </w:pPr>
          <w:r>
            <w:fldChar w:fldCharType="begin"/>
          </w:r>
          <w:r>
            <w:instrText xml:space="preserve"> HYPERLINK \l _Toc9365 </w:instrText>
          </w:r>
          <w:r>
            <w:fldChar w:fldCharType="separate"/>
          </w:r>
          <w:r>
            <w:rPr>
              <w:rFonts w:hint="default" w:ascii="Times New Roman" w:hAnsi="Times New Roman" w:eastAsia="黑体" w:cs="Times New Roman"/>
              <w:szCs w:val="32"/>
              <w:lang w:val="en-US" w:eastAsia="zh-CN"/>
            </w:rPr>
            <w:t>6.产教融合</w:t>
          </w:r>
          <w:r>
            <w:tab/>
          </w:r>
          <w:r>
            <w:fldChar w:fldCharType="begin"/>
          </w:r>
          <w:r>
            <w:instrText xml:space="preserve"> PAGEREF _Toc9365 \h </w:instrText>
          </w:r>
          <w:r>
            <w:fldChar w:fldCharType="separate"/>
          </w:r>
          <w:r>
            <w:t>- 46 -</w:t>
          </w:r>
          <w:r>
            <w:fldChar w:fldCharType="end"/>
          </w:r>
          <w:r>
            <w:fldChar w:fldCharType="end"/>
          </w:r>
        </w:p>
        <w:p w14:paraId="054DAC77">
          <w:pPr>
            <w:pStyle w:val="13"/>
            <w:tabs>
              <w:tab w:val="right" w:leader="dot" w:pos="8844"/>
            </w:tabs>
          </w:pPr>
          <w:r>
            <w:fldChar w:fldCharType="begin"/>
          </w:r>
          <w:r>
            <w:instrText xml:space="preserve"> HYPERLINK \l _Toc18178 </w:instrText>
          </w:r>
          <w:r>
            <w:fldChar w:fldCharType="separate"/>
          </w:r>
          <w:r>
            <w:rPr>
              <w:rFonts w:hint="default" w:ascii="Times New Roman" w:hAnsi="Times New Roman" w:eastAsia="仿宋_GB2312" w:cs="Times New Roman"/>
              <w:kern w:val="0"/>
              <w:szCs w:val="32"/>
              <w:lang w:val="en-US" w:eastAsia="zh-CN"/>
            </w:rPr>
            <w:t>6.1</w:t>
          </w:r>
          <w:r>
            <w:rPr>
              <w:rFonts w:hint="default" w:ascii="Times New Roman" w:hAnsi="Times New Roman" w:eastAsia="仿宋_GB2312" w:cs="Times New Roman"/>
              <w:kern w:val="0"/>
              <w:szCs w:val="32"/>
            </w:rPr>
            <w:t>校企合作开展情况和效果</w:t>
          </w:r>
          <w:r>
            <w:tab/>
          </w:r>
          <w:r>
            <w:fldChar w:fldCharType="begin"/>
          </w:r>
          <w:r>
            <w:instrText xml:space="preserve"> PAGEREF _Toc18178 \h </w:instrText>
          </w:r>
          <w:r>
            <w:fldChar w:fldCharType="separate"/>
          </w:r>
          <w:r>
            <w:t>- 47 -</w:t>
          </w:r>
          <w:r>
            <w:fldChar w:fldCharType="end"/>
          </w:r>
          <w:r>
            <w:fldChar w:fldCharType="end"/>
          </w:r>
        </w:p>
        <w:p w14:paraId="3C196180">
          <w:pPr>
            <w:pStyle w:val="13"/>
            <w:tabs>
              <w:tab w:val="right" w:leader="dot" w:pos="8844"/>
            </w:tabs>
          </w:pPr>
          <w:r>
            <w:fldChar w:fldCharType="begin"/>
          </w:r>
          <w:r>
            <w:instrText xml:space="preserve"> HYPERLINK \l _Toc9091 </w:instrText>
          </w:r>
          <w:r>
            <w:fldChar w:fldCharType="separate"/>
          </w:r>
          <w:r>
            <w:rPr>
              <w:rFonts w:hint="default" w:ascii="Times New Roman" w:hAnsi="Times New Roman" w:eastAsia="仿宋_GB2312" w:cs="Times New Roman"/>
              <w:kern w:val="0"/>
              <w:szCs w:val="32"/>
              <w:lang w:val="en-US" w:eastAsia="zh-CN"/>
            </w:rPr>
            <w:t>6.2</w:t>
          </w:r>
          <w:r>
            <w:rPr>
              <w:rFonts w:hint="default" w:ascii="Times New Roman" w:hAnsi="Times New Roman" w:eastAsia="仿宋_GB2312" w:cs="Times New Roman"/>
              <w:kern w:val="0"/>
              <w:szCs w:val="32"/>
            </w:rPr>
            <w:t>现代学徒制</w:t>
          </w:r>
          <w:r>
            <w:rPr>
              <w:rFonts w:hint="default" w:ascii="Times New Roman" w:hAnsi="Times New Roman" w:eastAsia="仿宋_GB2312" w:cs="Times New Roman"/>
              <w:kern w:val="0"/>
              <w:szCs w:val="32"/>
              <w:lang w:val="en-US" w:eastAsia="zh-CN"/>
            </w:rPr>
            <w:t>开展情况</w:t>
          </w:r>
          <w:r>
            <w:tab/>
          </w:r>
          <w:r>
            <w:fldChar w:fldCharType="begin"/>
          </w:r>
          <w:r>
            <w:instrText xml:space="preserve"> PAGEREF _Toc9091 \h </w:instrText>
          </w:r>
          <w:r>
            <w:fldChar w:fldCharType="separate"/>
          </w:r>
          <w:r>
            <w:t>- 49 -</w:t>
          </w:r>
          <w:r>
            <w:fldChar w:fldCharType="end"/>
          </w:r>
          <w:r>
            <w:fldChar w:fldCharType="end"/>
          </w:r>
        </w:p>
        <w:p w14:paraId="5C05277D">
          <w:pPr>
            <w:pStyle w:val="13"/>
            <w:tabs>
              <w:tab w:val="right" w:leader="dot" w:pos="8844"/>
            </w:tabs>
          </w:pPr>
          <w:r>
            <w:fldChar w:fldCharType="begin"/>
          </w:r>
          <w:r>
            <w:instrText xml:space="preserve"> HYPERLINK \l _Toc19925 </w:instrText>
          </w:r>
          <w:r>
            <w:fldChar w:fldCharType="separate"/>
          </w:r>
          <w:r>
            <w:rPr>
              <w:rFonts w:hint="default" w:ascii="Times New Roman" w:hAnsi="Times New Roman" w:eastAsia="仿宋_GB2312" w:cs="Times New Roman"/>
              <w:kern w:val="0"/>
              <w:szCs w:val="32"/>
              <w:lang w:val="en-US" w:eastAsia="zh-CN"/>
            </w:rPr>
            <w:t>6.3</w:t>
          </w:r>
          <w:r>
            <w:rPr>
              <w:rFonts w:hint="default" w:ascii="Times New Roman" w:hAnsi="Times New Roman" w:eastAsia="仿宋_GB2312" w:cs="Times New Roman"/>
              <w:kern w:val="0"/>
              <w:szCs w:val="32"/>
            </w:rPr>
            <w:t>学生实习实训</w:t>
          </w:r>
          <w:r>
            <w:tab/>
          </w:r>
          <w:r>
            <w:fldChar w:fldCharType="begin"/>
          </w:r>
          <w:r>
            <w:instrText xml:space="preserve"> PAGEREF _Toc19925 \h </w:instrText>
          </w:r>
          <w:r>
            <w:fldChar w:fldCharType="separate"/>
          </w:r>
          <w:r>
            <w:t>- 49 -</w:t>
          </w:r>
          <w:r>
            <w:fldChar w:fldCharType="end"/>
          </w:r>
          <w:r>
            <w:fldChar w:fldCharType="end"/>
          </w:r>
        </w:p>
        <w:p w14:paraId="51A6683A">
          <w:pPr>
            <w:pStyle w:val="13"/>
            <w:tabs>
              <w:tab w:val="right" w:leader="dot" w:pos="8844"/>
            </w:tabs>
          </w:pPr>
          <w:r>
            <w:fldChar w:fldCharType="begin"/>
          </w:r>
          <w:r>
            <w:instrText xml:space="preserve"> HYPERLINK \l _Toc11728 </w:instrText>
          </w:r>
          <w:r>
            <w:fldChar w:fldCharType="separate"/>
          </w:r>
          <w:r>
            <w:rPr>
              <w:rFonts w:hint="default" w:ascii="Times New Roman" w:hAnsi="Times New Roman" w:eastAsia="仿宋_GB2312" w:cs="Times New Roman"/>
              <w:kern w:val="0"/>
              <w:szCs w:val="32"/>
              <w:lang w:val="en-US" w:eastAsia="zh-CN"/>
            </w:rPr>
            <w:t>6.4</w:t>
          </w:r>
          <w:r>
            <w:rPr>
              <w:rFonts w:hint="default" w:ascii="Times New Roman" w:hAnsi="Times New Roman" w:eastAsia="仿宋_GB2312" w:cs="Times New Roman"/>
              <w:kern w:val="0"/>
              <w:szCs w:val="32"/>
            </w:rPr>
            <w:t>集团化办学</w:t>
          </w:r>
          <w:r>
            <w:tab/>
          </w:r>
          <w:r>
            <w:fldChar w:fldCharType="begin"/>
          </w:r>
          <w:r>
            <w:instrText xml:space="preserve"> PAGEREF _Toc11728 \h </w:instrText>
          </w:r>
          <w:r>
            <w:fldChar w:fldCharType="separate"/>
          </w:r>
          <w:r>
            <w:t>- 51 -</w:t>
          </w:r>
          <w:r>
            <w:fldChar w:fldCharType="end"/>
          </w:r>
          <w:r>
            <w:fldChar w:fldCharType="end"/>
          </w:r>
        </w:p>
        <w:p w14:paraId="3E17967F">
          <w:pPr>
            <w:pStyle w:val="13"/>
            <w:tabs>
              <w:tab w:val="right" w:leader="dot" w:pos="8844"/>
            </w:tabs>
          </w:pPr>
          <w:r>
            <w:fldChar w:fldCharType="begin"/>
          </w:r>
          <w:r>
            <w:instrText xml:space="preserve"> HYPERLINK \l _Toc21948 </w:instrText>
          </w:r>
          <w:r>
            <w:fldChar w:fldCharType="separate"/>
          </w:r>
          <w:r>
            <w:rPr>
              <w:rFonts w:hint="default" w:ascii="Times New Roman" w:hAnsi="Times New Roman" w:eastAsia="仿宋_GB2312" w:cs="Times New Roman"/>
              <w:kern w:val="0"/>
              <w:szCs w:val="32"/>
              <w:lang w:val="en-US" w:eastAsia="zh-CN"/>
            </w:rPr>
            <w:t>6.5平台建设情况</w:t>
          </w:r>
          <w:r>
            <w:tab/>
          </w:r>
          <w:r>
            <w:fldChar w:fldCharType="begin"/>
          </w:r>
          <w:r>
            <w:instrText xml:space="preserve"> PAGEREF _Toc21948 \h </w:instrText>
          </w:r>
          <w:r>
            <w:fldChar w:fldCharType="separate"/>
          </w:r>
          <w:r>
            <w:t>- 51 -</w:t>
          </w:r>
          <w:r>
            <w:fldChar w:fldCharType="end"/>
          </w:r>
          <w:r>
            <w:fldChar w:fldCharType="end"/>
          </w:r>
        </w:p>
        <w:p w14:paraId="617B5145">
          <w:pPr>
            <w:pStyle w:val="11"/>
            <w:tabs>
              <w:tab w:val="right" w:leader="dot" w:pos="8844"/>
            </w:tabs>
          </w:pPr>
          <w:r>
            <w:fldChar w:fldCharType="begin"/>
          </w:r>
          <w:r>
            <w:instrText xml:space="preserve"> HYPERLINK \l _Toc6227 </w:instrText>
          </w:r>
          <w:r>
            <w:fldChar w:fldCharType="separate"/>
          </w:r>
          <w:r>
            <w:rPr>
              <w:rFonts w:hint="eastAsia" w:eastAsia="黑体"/>
              <w:szCs w:val="32"/>
              <w:lang w:val="en-US" w:eastAsia="zh-CN"/>
            </w:rPr>
            <w:t>7</w:t>
          </w:r>
          <w:r>
            <w:rPr>
              <w:rFonts w:eastAsia="黑体"/>
              <w:szCs w:val="32"/>
            </w:rPr>
            <w:t>.</w:t>
          </w:r>
          <w:r>
            <w:rPr>
              <w:rFonts w:hint="eastAsia" w:eastAsia="黑体"/>
              <w:szCs w:val="32"/>
              <w:lang w:val="en-US" w:eastAsia="zh-CN"/>
            </w:rPr>
            <w:t>发展保障</w:t>
          </w:r>
          <w:r>
            <w:tab/>
          </w:r>
          <w:r>
            <w:fldChar w:fldCharType="begin"/>
          </w:r>
          <w:r>
            <w:instrText xml:space="preserve"> PAGEREF _Toc6227 \h </w:instrText>
          </w:r>
          <w:r>
            <w:fldChar w:fldCharType="separate"/>
          </w:r>
          <w:r>
            <w:t>- 54 -</w:t>
          </w:r>
          <w:r>
            <w:fldChar w:fldCharType="end"/>
          </w:r>
          <w:r>
            <w:fldChar w:fldCharType="end"/>
          </w:r>
        </w:p>
        <w:p w14:paraId="149E0598">
          <w:pPr>
            <w:pStyle w:val="13"/>
            <w:tabs>
              <w:tab w:val="right" w:leader="dot" w:pos="8844"/>
            </w:tabs>
          </w:pPr>
          <w:r>
            <w:fldChar w:fldCharType="begin"/>
          </w:r>
          <w:r>
            <w:instrText xml:space="preserve"> HYPERLINK \l _Toc11175 </w:instrText>
          </w:r>
          <w:r>
            <w:fldChar w:fldCharType="separate"/>
          </w:r>
          <w:r>
            <w:rPr>
              <w:rFonts w:eastAsia="仿宋_GB2312"/>
              <w:kern w:val="0"/>
              <w:szCs w:val="32"/>
            </w:rPr>
            <w:t>7.1国家政策落实</w:t>
          </w:r>
          <w:r>
            <w:tab/>
          </w:r>
          <w:r>
            <w:fldChar w:fldCharType="begin"/>
          </w:r>
          <w:r>
            <w:instrText xml:space="preserve"> PAGEREF _Toc11175 \h </w:instrText>
          </w:r>
          <w:r>
            <w:fldChar w:fldCharType="separate"/>
          </w:r>
          <w:r>
            <w:t>- 54 -</w:t>
          </w:r>
          <w:r>
            <w:fldChar w:fldCharType="end"/>
          </w:r>
          <w:r>
            <w:fldChar w:fldCharType="end"/>
          </w:r>
        </w:p>
        <w:p w14:paraId="064FC4D6">
          <w:pPr>
            <w:pStyle w:val="13"/>
            <w:tabs>
              <w:tab w:val="right" w:leader="dot" w:pos="8844"/>
            </w:tabs>
          </w:pPr>
          <w:r>
            <w:fldChar w:fldCharType="begin"/>
          </w:r>
          <w:r>
            <w:instrText xml:space="preserve"> HYPERLINK \l _Toc464 </w:instrText>
          </w:r>
          <w:r>
            <w:fldChar w:fldCharType="separate"/>
          </w:r>
          <w:r>
            <w:rPr>
              <w:rFonts w:eastAsia="仿宋_GB2312"/>
              <w:kern w:val="0"/>
              <w:szCs w:val="32"/>
            </w:rPr>
            <w:t>7.2地方政策落实</w:t>
          </w:r>
          <w:r>
            <w:tab/>
          </w:r>
          <w:r>
            <w:fldChar w:fldCharType="begin"/>
          </w:r>
          <w:r>
            <w:instrText xml:space="preserve"> PAGEREF _Toc464 \h </w:instrText>
          </w:r>
          <w:r>
            <w:fldChar w:fldCharType="separate"/>
          </w:r>
          <w:r>
            <w:t>- 55 -</w:t>
          </w:r>
          <w:r>
            <w:fldChar w:fldCharType="end"/>
          </w:r>
          <w:r>
            <w:fldChar w:fldCharType="end"/>
          </w:r>
        </w:p>
        <w:p w14:paraId="159E42D5">
          <w:pPr>
            <w:pStyle w:val="13"/>
            <w:tabs>
              <w:tab w:val="right" w:leader="dot" w:pos="8844"/>
            </w:tabs>
          </w:pPr>
          <w:r>
            <w:fldChar w:fldCharType="begin"/>
          </w:r>
          <w:r>
            <w:instrText xml:space="preserve"> HYPERLINK \l _Toc10908 </w:instrText>
          </w:r>
          <w:r>
            <w:fldChar w:fldCharType="separate"/>
          </w:r>
          <w:r>
            <w:rPr>
              <w:rFonts w:eastAsia="仿宋_GB2312"/>
              <w:kern w:val="0"/>
              <w:szCs w:val="32"/>
            </w:rPr>
            <w:t>7.3学校治理</w:t>
          </w:r>
          <w:r>
            <w:tab/>
          </w:r>
          <w:r>
            <w:fldChar w:fldCharType="begin"/>
          </w:r>
          <w:r>
            <w:instrText xml:space="preserve"> PAGEREF _Toc10908 \h </w:instrText>
          </w:r>
          <w:r>
            <w:fldChar w:fldCharType="separate"/>
          </w:r>
          <w:r>
            <w:t>- 56 -</w:t>
          </w:r>
          <w:r>
            <w:fldChar w:fldCharType="end"/>
          </w:r>
          <w:r>
            <w:fldChar w:fldCharType="end"/>
          </w:r>
        </w:p>
        <w:p w14:paraId="5091FCCC">
          <w:pPr>
            <w:pStyle w:val="8"/>
            <w:tabs>
              <w:tab w:val="right" w:leader="dot" w:pos="8844"/>
            </w:tabs>
          </w:pPr>
          <w:r>
            <w:fldChar w:fldCharType="begin"/>
          </w:r>
          <w:r>
            <w:instrText xml:space="preserve"> HYPERLINK \l _Toc23380 </w:instrText>
          </w:r>
          <w:r>
            <w:fldChar w:fldCharType="separate"/>
          </w:r>
          <w:r>
            <w:rPr>
              <w:rFonts w:hint="eastAsia" w:ascii="仿宋" w:hAnsi="仿宋" w:eastAsia="仿宋" w:cs="仿宋"/>
              <w:kern w:val="2"/>
              <w:szCs w:val="28"/>
              <w:lang w:val="en-US" w:eastAsia="zh-CN" w:bidi="ar-SA"/>
            </w:rPr>
            <w:t>7.3.1加强财务管理，做好后勤保障</w:t>
          </w:r>
          <w:r>
            <w:tab/>
          </w:r>
          <w:r>
            <w:fldChar w:fldCharType="begin"/>
          </w:r>
          <w:r>
            <w:instrText xml:space="preserve"> PAGEREF _Toc23380 \h </w:instrText>
          </w:r>
          <w:r>
            <w:fldChar w:fldCharType="separate"/>
          </w:r>
          <w:r>
            <w:t>- 56 -</w:t>
          </w:r>
          <w:r>
            <w:fldChar w:fldCharType="end"/>
          </w:r>
          <w:r>
            <w:fldChar w:fldCharType="end"/>
          </w:r>
        </w:p>
        <w:p w14:paraId="3CDAAA61">
          <w:pPr>
            <w:pStyle w:val="8"/>
            <w:tabs>
              <w:tab w:val="right" w:leader="dot" w:pos="8844"/>
            </w:tabs>
          </w:pPr>
          <w:r>
            <w:fldChar w:fldCharType="begin"/>
          </w:r>
          <w:r>
            <w:instrText xml:space="preserve"> HYPERLINK \l _Toc262 </w:instrText>
          </w:r>
          <w:r>
            <w:fldChar w:fldCharType="separate"/>
          </w:r>
          <w:r>
            <w:rPr>
              <w:rFonts w:hint="eastAsia" w:ascii="仿宋" w:hAnsi="仿宋" w:eastAsia="仿宋" w:cs="仿宋"/>
              <w:bCs/>
              <w:szCs w:val="28"/>
              <w:lang w:val="en-US" w:eastAsia="zh-CN"/>
            </w:rPr>
            <w:t>7.3.2加强科研管理，推进继续教育</w:t>
          </w:r>
          <w:r>
            <w:tab/>
          </w:r>
          <w:r>
            <w:fldChar w:fldCharType="begin"/>
          </w:r>
          <w:r>
            <w:instrText xml:space="preserve"> PAGEREF _Toc262 \h </w:instrText>
          </w:r>
          <w:r>
            <w:fldChar w:fldCharType="separate"/>
          </w:r>
          <w:r>
            <w:t>- 56 -</w:t>
          </w:r>
          <w:r>
            <w:fldChar w:fldCharType="end"/>
          </w:r>
          <w:r>
            <w:fldChar w:fldCharType="end"/>
          </w:r>
        </w:p>
        <w:p w14:paraId="36DDB9EC">
          <w:pPr>
            <w:pStyle w:val="8"/>
            <w:tabs>
              <w:tab w:val="right" w:leader="dot" w:pos="8844"/>
            </w:tabs>
          </w:pPr>
          <w:r>
            <w:fldChar w:fldCharType="begin"/>
          </w:r>
          <w:r>
            <w:instrText xml:space="preserve"> HYPERLINK \l _Toc31953 </w:instrText>
          </w:r>
          <w:r>
            <w:fldChar w:fldCharType="separate"/>
          </w:r>
          <w:r>
            <w:rPr>
              <w:rFonts w:hint="eastAsia" w:ascii="仿宋" w:hAnsi="仿宋" w:eastAsia="仿宋" w:cs="仿宋"/>
              <w:bCs/>
              <w:szCs w:val="28"/>
              <w:lang w:val="en-US" w:eastAsia="zh-CN"/>
            </w:rPr>
            <w:t>7.3</w:t>
          </w:r>
          <w:r>
            <w:rPr>
              <w:rFonts w:hint="eastAsia" w:ascii="仿宋" w:hAnsi="仿宋" w:eastAsia="仿宋" w:cs="仿宋"/>
              <w:bCs/>
              <w:szCs w:val="28"/>
            </w:rPr>
            <w:t>.</w:t>
          </w:r>
          <w:r>
            <w:rPr>
              <w:rFonts w:hint="eastAsia" w:ascii="仿宋" w:hAnsi="仿宋" w:eastAsia="仿宋" w:cs="仿宋"/>
              <w:bCs/>
              <w:szCs w:val="28"/>
              <w:lang w:val="en-US" w:eastAsia="zh-CN"/>
            </w:rPr>
            <w:t>3</w:t>
          </w:r>
          <w:r>
            <w:rPr>
              <w:rFonts w:hint="eastAsia" w:ascii="仿宋" w:hAnsi="仿宋" w:eastAsia="仿宋" w:cs="仿宋"/>
              <w:bCs/>
              <w:szCs w:val="28"/>
            </w:rPr>
            <w:t>加强安全管理，坚持依法治校</w:t>
          </w:r>
          <w:r>
            <w:tab/>
          </w:r>
          <w:r>
            <w:fldChar w:fldCharType="begin"/>
          </w:r>
          <w:r>
            <w:instrText xml:space="preserve"> PAGEREF _Toc31953 \h </w:instrText>
          </w:r>
          <w:r>
            <w:fldChar w:fldCharType="separate"/>
          </w:r>
          <w:r>
            <w:t>- 57 -</w:t>
          </w:r>
          <w:r>
            <w:fldChar w:fldCharType="end"/>
          </w:r>
          <w:r>
            <w:fldChar w:fldCharType="end"/>
          </w:r>
        </w:p>
        <w:p w14:paraId="6665342A">
          <w:pPr>
            <w:pStyle w:val="13"/>
            <w:tabs>
              <w:tab w:val="right" w:leader="dot" w:pos="8844"/>
            </w:tabs>
          </w:pPr>
          <w:r>
            <w:fldChar w:fldCharType="begin"/>
          </w:r>
          <w:r>
            <w:instrText xml:space="preserve"> HYPERLINK \l _Toc17790 </w:instrText>
          </w:r>
          <w:r>
            <w:fldChar w:fldCharType="separate"/>
          </w:r>
          <w:r>
            <w:rPr>
              <w:rFonts w:eastAsia="仿宋_GB2312"/>
              <w:kern w:val="0"/>
              <w:szCs w:val="32"/>
            </w:rPr>
            <w:t>7.4质量保证体系建设</w:t>
          </w:r>
          <w:r>
            <w:tab/>
          </w:r>
          <w:r>
            <w:fldChar w:fldCharType="begin"/>
          </w:r>
          <w:r>
            <w:instrText xml:space="preserve"> PAGEREF _Toc17790 \h </w:instrText>
          </w:r>
          <w:r>
            <w:fldChar w:fldCharType="separate"/>
          </w:r>
          <w:r>
            <w:t>- 58 -</w:t>
          </w:r>
          <w:r>
            <w:fldChar w:fldCharType="end"/>
          </w:r>
          <w:r>
            <w:fldChar w:fldCharType="end"/>
          </w:r>
        </w:p>
        <w:p w14:paraId="606796B6">
          <w:pPr>
            <w:pStyle w:val="13"/>
            <w:tabs>
              <w:tab w:val="right" w:leader="dot" w:pos="8844"/>
            </w:tabs>
          </w:pPr>
          <w:r>
            <w:fldChar w:fldCharType="begin"/>
          </w:r>
          <w:r>
            <w:instrText xml:space="preserve"> HYPERLINK \l _Toc28479 </w:instrText>
          </w:r>
          <w:r>
            <w:fldChar w:fldCharType="separate"/>
          </w:r>
          <w:r>
            <w:rPr>
              <w:rFonts w:eastAsia="仿宋_GB2312"/>
              <w:kern w:val="0"/>
              <w:szCs w:val="32"/>
            </w:rPr>
            <w:t>7.5经费投入</w:t>
          </w:r>
          <w:r>
            <w:tab/>
          </w:r>
          <w:r>
            <w:fldChar w:fldCharType="begin"/>
          </w:r>
          <w:r>
            <w:instrText xml:space="preserve"> PAGEREF _Toc28479 \h </w:instrText>
          </w:r>
          <w:r>
            <w:fldChar w:fldCharType="separate"/>
          </w:r>
          <w:r>
            <w:t>- 60 -</w:t>
          </w:r>
          <w:r>
            <w:fldChar w:fldCharType="end"/>
          </w:r>
          <w:r>
            <w:fldChar w:fldCharType="end"/>
          </w:r>
        </w:p>
        <w:p w14:paraId="5A15D2AE">
          <w:pPr>
            <w:pStyle w:val="11"/>
            <w:tabs>
              <w:tab w:val="right" w:leader="dot" w:pos="8844"/>
            </w:tabs>
          </w:pPr>
          <w:r>
            <w:fldChar w:fldCharType="begin"/>
          </w:r>
          <w:r>
            <w:instrText xml:space="preserve"> HYPERLINK \l _Toc32465 </w:instrText>
          </w:r>
          <w:r>
            <w:fldChar w:fldCharType="separate"/>
          </w:r>
          <w:r>
            <w:rPr>
              <w:rFonts w:hint="eastAsia" w:eastAsia="黑体"/>
              <w:szCs w:val="32"/>
              <w:lang w:val="en-US" w:eastAsia="zh-CN"/>
            </w:rPr>
            <w:t>8</w:t>
          </w:r>
          <w:r>
            <w:rPr>
              <w:rFonts w:eastAsia="黑体"/>
              <w:szCs w:val="32"/>
            </w:rPr>
            <w:t>.</w:t>
          </w:r>
          <w:r>
            <w:rPr>
              <w:rFonts w:hint="eastAsia"/>
            </w:rPr>
            <w:t xml:space="preserve"> </w:t>
          </w:r>
          <w:r>
            <w:rPr>
              <w:rFonts w:hint="eastAsia" w:eastAsia="黑体"/>
              <w:szCs w:val="32"/>
            </w:rPr>
            <w:t>挑战与展望</w:t>
          </w:r>
          <w:r>
            <w:tab/>
          </w:r>
          <w:r>
            <w:fldChar w:fldCharType="begin"/>
          </w:r>
          <w:r>
            <w:instrText xml:space="preserve"> PAGEREF _Toc32465 \h </w:instrText>
          </w:r>
          <w:r>
            <w:fldChar w:fldCharType="separate"/>
          </w:r>
          <w:r>
            <w:t>- 62 -</w:t>
          </w:r>
          <w:r>
            <w:fldChar w:fldCharType="end"/>
          </w:r>
          <w:r>
            <w:fldChar w:fldCharType="end"/>
          </w:r>
        </w:p>
        <w:p w14:paraId="3DB0F483">
          <w:pPr>
            <w:pStyle w:val="13"/>
            <w:tabs>
              <w:tab w:val="right" w:leader="dot" w:pos="8844"/>
            </w:tabs>
          </w:pPr>
          <w:r>
            <w:fldChar w:fldCharType="begin"/>
          </w:r>
          <w:r>
            <w:instrText xml:space="preserve"> HYPERLINK \l _Toc8454 </w:instrText>
          </w:r>
          <w:r>
            <w:fldChar w:fldCharType="separate"/>
          </w:r>
          <w:r>
            <w:rPr>
              <w:rFonts w:hint="eastAsia" w:eastAsia="仿宋_GB2312"/>
              <w:szCs w:val="32"/>
              <w:lang w:val="en-US" w:eastAsia="zh-CN"/>
            </w:rPr>
            <w:t>8</w:t>
          </w:r>
          <w:r>
            <w:rPr>
              <w:rFonts w:hint="eastAsia" w:eastAsia="仿宋_GB2312"/>
              <w:szCs w:val="32"/>
            </w:rPr>
            <w:t>.1 面临挑战</w:t>
          </w:r>
          <w:r>
            <w:tab/>
          </w:r>
          <w:r>
            <w:fldChar w:fldCharType="begin"/>
          </w:r>
          <w:r>
            <w:instrText xml:space="preserve"> PAGEREF _Toc8454 \h </w:instrText>
          </w:r>
          <w:r>
            <w:fldChar w:fldCharType="separate"/>
          </w:r>
          <w:r>
            <w:t>- 62 -</w:t>
          </w:r>
          <w:r>
            <w:fldChar w:fldCharType="end"/>
          </w:r>
          <w:r>
            <w:fldChar w:fldCharType="end"/>
          </w:r>
        </w:p>
        <w:p w14:paraId="373CCE97">
          <w:pPr>
            <w:pStyle w:val="13"/>
            <w:tabs>
              <w:tab w:val="right" w:leader="dot" w:pos="8844"/>
            </w:tabs>
          </w:pPr>
          <w:r>
            <w:fldChar w:fldCharType="begin"/>
          </w:r>
          <w:r>
            <w:instrText xml:space="preserve"> HYPERLINK \l _Toc8536 </w:instrText>
          </w:r>
          <w:r>
            <w:fldChar w:fldCharType="separate"/>
          </w:r>
          <w:r>
            <w:rPr>
              <w:rFonts w:hint="eastAsia" w:eastAsia="仿宋_GB2312"/>
              <w:szCs w:val="32"/>
              <w:lang w:val="en-US" w:eastAsia="zh-CN"/>
            </w:rPr>
            <w:t>8</w:t>
          </w:r>
          <w:r>
            <w:rPr>
              <w:rFonts w:hint="eastAsia" w:eastAsia="仿宋_GB2312"/>
              <w:szCs w:val="32"/>
            </w:rPr>
            <w:t>.2 未来展望</w:t>
          </w:r>
          <w:r>
            <w:tab/>
          </w:r>
          <w:r>
            <w:fldChar w:fldCharType="begin"/>
          </w:r>
          <w:r>
            <w:instrText xml:space="preserve"> PAGEREF _Toc8536 \h </w:instrText>
          </w:r>
          <w:r>
            <w:fldChar w:fldCharType="separate"/>
          </w:r>
          <w:r>
            <w:t>- 63 -</w:t>
          </w:r>
          <w:r>
            <w:fldChar w:fldCharType="end"/>
          </w:r>
          <w:r>
            <w:fldChar w:fldCharType="end"/>
          </w:r>
        </w:p>
        <w:p w14:paraId="79E41FBC">
          <w:pPr>
            <w:pStyle w:val="11"/>
            <w:tabs>
              <w:tab w:val="right" w:leader="dot" w:pos="8844"/>
            </w:tabs>
          </w:pPr>
          <w:r>
            <w:fldChar w:fldCharType="begin"/>
          </w:r>
          <w:r>
            <w:instrText xml:space="preserve"> HYPERLINK \l _Toc7810 </w:instrText>
          </w:r>
          <w:r>
            <w:fldChar w:fldCharType="separate"/>
          </w:r>
          <w:r>
            <w:rPr>
              <w:rFonts w:hint="eastAsia" w:eastAsia="仿宋_GB2312"/>
              <w:bCs/>
              <w:szCs w:val="28"/>
              <w:lang w:val="en-US" w:eastAsia="zh-CN"/>
            </w:rPr>
            <w:t>附表1：相关数据统计汇总表</w:t>
          </w:r>
          <w:r>
            <w:tab/>
          </w:r>
          <w:r>
            <w:fldChar w:fldCharType="begin"/>
          </w:r>
          <w:r>
            <w:instrText xml:space="preserve"> PAGEREF _Toc7810 \h </w:instrText>
          </w:r>
          <w:r>
            <w:fldChar w:fldCharType="separate"/>
          </w:r>
          <w:r>
            <w:t>- 65 -</w:t>
          </w:r>
          <w:r>
            <w:fldChar w:fldCharType="end"/>
          </w:r>
          <w:r>
            <w:fldChar w:fldCharType="end"/>
          </w:r>
        </w:p>
        <w:p w14:paraId="213C5A7D">
          <w:pPr>
            <w:pStyle w:val="12"/>
            <w:keepNext w:val="0"/>
            <w:keepLines w:val="0"/>
            <w:pageBreakBefore w:val="0"/>
            <w:widowControl w:val="0"/>
            <w:tabs>
              <w:tab w:val="right" w:leader="dot" w:pos="8844"/>
            </w:tabs>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rPr>
          </w:pPr>
          <w:r>
            <w:fldChar w:fldCharType="end"/>
          </w:r>
          <w:r>
            <w:rPr>
              <w:rFonts w:hint="eastAsia" w:ascii="仿宋_GB2312" w:hAnsi="仿宋_GB2312" w:eastAsia="仿宋_GB2312" w:cs="仿宋_GB2312"/>
              <w:lang w:eastAsia="zh-CN"/>
            </w:rPr>
            <w:fldChar w:fldCharType="begin"/>
          </w:r>
          <w:r>
            <w:rPr>
              <w:rFonts w:hint="eastAsia" w:ascii="仿宋_GB2312" w:hAnsi="仿宋_GB2312" w:eastAsia="仿宋_GB2312" w:cs="仿宋_GB2312"/>
              <w:lang w:eastAsia="zh-CN"/>
            </w:rPr>
            <w:instrText xml:space="preserve"> HYPERLINK \l _Toc9035 </w:instrText>
          </w:r>
          <w:r>
            <w:rPr>
              <w:rFonts w:hint="eastAsia" w:ascii="仿宋_GB2312" w:hAnsi="仿宋_GB2312" w:eastAsia="仿宋_GB2312" w:cs="仿宋_GB2312"/>
              <w:lang w:eastAsia="zh-CN"/>
            </w:rPr>
            <w:fldChar w:fldCharType="separate"/>
          </w:r>
          <w:r>
            <w:rPr>
              <w:rFonts w:hint="eastAsia" w:ascii="仿宋_GB2312" w:hAnsi="仿宋_GB2312" w:eastAsia="仿宋_GB2312" w:cs="仿宋_GB2312"/>
              <w:lang w:val="en-US" w:eastAsia="zh-CN"/>
            </w:rPr>
            <w:t xml:space="preserve">表 1 </w:t>
          </w:r>
          <w:r>
            <w:rPr>
              <w:rFonts w:hint="eastAsia" w:ascii="仿宋_GB2312" w:hAnsi="仿宋_GB2312" w:eastAsia="仿宋_GB2312" w:cs="仿宋_GB2312"/>
              <w:bCs/>
              <w:szCs w:val="21"/>
              <w:lang w:val="en-US" w:eastAsia="zh-CN"/>
            </w:rPr>
            <w:t>全人才培养质量计分卡</w:t>
          </w:r>
          <w:r>
            <w:rPr>
              <w:rFonts w:hint="eastAsia" w:ascii="仿宋_GB2312" w:hAnsi="仿宋_GB2312" w:eastAsia="仿宋_GB2312" w:cs="仿宋_GB2312"/>
            </w:rPr>
            <w:tab/>
          </w:r>
          <w:r>
            <w:fldChar w:fldCharType="begin"/>
          </w:r>
          <w:r>
            <w:instrText xml:space="preserve"> PAGEREF _Toc26638 \h </w:instrText>
          </w:r>
          <w:r>
            <w:fldChar w:fldCharType="separate"/>
          </w:r>
          <w:r>
            <w:t xml:space="preserve">- </w:t>
          </w:r>
          <w:r>
            <w:rPr>
              <w:rFonts w:hint="eastAsia"/>
              <w:lang w:val="en-US" w:eastAsia="zh-CN"/>
            </w:rPr>
            <w:t>66</w:t>
          </w:r>
          <w:r>
            <w:t xml:space="preserve"> -</w:t>
          </w:r>
          <w:r>
            <w:fldChar w:fldCharType="end"/>
          </w:r>
          <w:r>
            <w:rPr>
              <w:rFonts w:hint="eastAsia" w:ascii="仿宋_GB2312" w:hAnsi="仿宋_GB2312" w:eastAsia="仿宋_GB2312" w:cs="仿宋_GB2312"/>
              <w:lang w:eastAsia="zh-CN"/>
            </w:rPr>
            <w:fldChar w:fldCharType="end"/>
          </w:r>
        </w:p>
        <w:p w14:paraId="341E327E">
          <w:pPr>
            <w:pStyle w:val="12"/>
            <w:keepNext w:val="0"/>
            <w:keepLines w:val="0"/>
            <w:pageBreakBefore w:val="0"/>
            <w:widowControl w:val="0"/>
            <w:tabs>
              <w:tab w:val="right" w:leader="dot" w:pos="8844"/>
            </w:tabs>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lang w:eastAsia="zh-CN"/>
            </w:rPr>
            <w:fldChar w:fldCharType="begin"/>
          </w:r>
          <w:r>
            <w:rPr>
              <w:rFonts w:hint="eastAsia" w:ascii="仿宋_GB2312" w:hAnsi="仿宋_GB2312" w:eastAsia="仿宋_GB2312" w:cs="仿宋_GB2312"/>
              <w:lang w:eastAsia="zh-CN"/>
            </w:rPr>
            <w:instrText xml:space="preserve"> HYPERLINK \l _Toc12772 </w:instrText>
          </w:r>
          <w:r>
            <w:rPr>
              <w:rFonts w:hint="eastAsia" w:ascii="仿宋_GB2312" w:hAnsi="仿宋_GB2312" w:eastAsia="仿宋_GB2312" w:cs="仿宋_GB2312"/>
              <w:lang w:eastAsia="zh-CN"/>
            </w:rPr>
            <w:fldChar w:fldCharType="separate"/>
          </w:r>
          <w:r>
            <w:rPr>
              <w:rFonts w:hint="eastAsia" w:ascii="仿宋_GB2312" w:hAnsi="仿宋_GB2312" w:eastAsia="仿宋_GB2312" w:cs="仿宋_GB2312"/>
              <w:lang w:val="en-US" w:eastAsia="zh-CN"/>
            </w:rPr>
            <w:t xml:space="preserve">表 2 </w:t>
          </w:r>
          <w:r>
            <w:rPr>
              <w:rFonts w:hint="eastAsia" w:ascii="仿宋_GB2312" w:hAnsi="仿宋_GB2312" w:eastAsia="仿宋_GB2312" w:cs="仿宋_GB2312"/>
              <w:bCs/>
              <w:szCs w:val="21"/>
              <w:lang w:val="en-US" w:eastAsia="zh-CN"/>
            </w:rPr>
            <w:t>满意度调查表</w:t>
          </w:r>
          <w:r>
            <w:rPr>
              <w:rFonts w:hint="eastAsia" w:ascii="仿宋_GB2312" w:hAnsi="仿宋_GB2312" w:eastAsia="仿宋_GB2312" w:cs="仿宋_GB2312"/>
            </w:rPr>
            <w:tab/>
          </w:r>
          <w:r>
            <w:fldChar w:fldCharType="begin"/>
          </w:r>
          <w:r>
            <w:instrText xml:space="preserve"> PAGEREF _Toc26638 \h </w:instrText>
          </w:r>
          <w:r>
            <w:fldChar w:fldCharType="separate"/>
          </w:r>
          <w:r>
            <w:t xml:space="preserve">- </w:t>
          </w:r>
          <w:r>
            <w:rPr>
              <w:rFonts w:hint="eastAsia"/>
              <w:lang w:val="en-US" w:eastAsia="zh-CN"/>
            </w:rPr>
            <w:t>66</w:t>
          </w:r>
          <w:r>
            <w:t xml:space="preserve"> -</w:t>
          </w:r>
          <w:r>
            <w:fldChar w:fldCharType="end"/>
          </w:r>
          <w:r>
            <w:rPr>
              <w:rFonts w:hint="eastAsia" w:ascii="仿宋_GB2312" w:hAnsi="仿宋_GB2312" w:eastAsia="仿宋_GB2312" w:cs="仿宋_GB2312"/>
              <w:lang w:eastAsia="zh-CN"/>
            </w:rPr>
            <w:fldChar w:fldCharType="end"/>
          </w:r>
        </w:p>
        <w:p w14:paraId="3C9A4795">
          <w:pPr>
            <w:pStyle w:val="12"/>
            <w:keepNext w:val="0"/>
            <w:keepLines w:val="0"/>
            <w:pageBreakBefore w:val="0"/>
            <w:widowControl w:val="0"/>
            <w:tabs>
              <w:tab w:val="right" w:leader="dot" w:pos="8844"/>
            </w:tabs>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 xml:space="preserve">表 </w:t>
          </w:r>
          <w:r>
            <w:rPr>
              <w:rFonts w:hint="eastAsia" w:ascii="仿宋_GB2312" w:hAnsi="仿宋_GB2312" w:eastAsia="仿宋_GB2312" w:cs="仿宋_GB2312"/>
              <w:lang w:eastAsia="zh-CN"/>
            </w:rPr>
            <w:fldChar w:fldCharType="begin"/>
          </w:r>
          <w:r>
            <w:rPr>
              <w:rFonts w:hint="eastAsia" w:ascii="仿宋_GB2312" w:hAnsi="仿宋_GB2312" w:eastAsia="仿宋_GB2312" w:cs="仿宋_GB2312"/>
              <w:lang w:eastAsia="zh-CN"/>
            </w:rPr>
            <w:instrText xml:space="preserve"> HYPERLINK \l _Toc9624 </w:instrText>
          </w:r>
          <w:r>
            <w:rPr>
              <w:rFonts w:hint="eastAsia" w:ascii="仿宋_GB2312" w:hAnsi="仿宋_GB2312" w:eastAsia="仿宋_GB2312" w:cs="仿宋_GB2312"/>
              <w:lang w:eastAsia="zh-CN"/>
            </w:rPr>
            <w:fldChar w:fldCharType="separate"/>
          </w:r>
          <w:r>
            <w:rPr>
              <w:rFonts w:hint="eastAsia" w:ascii="仿宋_GB2312" w:hAnsi="仿宋_GB2312" w:eastAsia="仿宋_GB2312" w:cs="仿宋_GB2312"/>
            </w:rPr>
            <w:t xml:space="preserve">3 </w:t>
          </w:r>
          <w:r>
            <w:rPr>
              <w:rFonts w:hint="eastAsia" w:ascii="仿宋_GB2312" w:hAnsi="仿宋_GB2312" w:eastAsia="仿宋_GB2312" w:cs="仿宋_GB2312"/>
              <w:lang w:val="en-US" w:eastAsia="zh-CN"/>
            </w:rPr>
            <w:t>教学资源表</w:t>
          </w:r>
          <w:r>
            <w:rPr>
              <w:rFonts w:hint="eastAsia" w:ascii="仿宋_GB2312" w:hAnsi="仿宋_GB2312" w:eastAsia="仿宋_GB2312" w:cs="仿宋_GB2312"/>
            </w:rPr>
            <w:tab/>
          </w:r>
          <w:r>
            <w:fldChar w:fldCharType="begin"/>
          </w:r>
          <w:r>
            <w:instrText xml:space="preserve"> PAGEREF _Toc26638 \h </w:instrText>
          </w:r>
          <w:r>
            <w:fldChar w:fldCharType="separate"/>
          </w:r>
          <w:r>
            <w:t xml:space="preserve">- </w:t>
          </w:r>
          <w:r>
            <w:rPr>
              <w:rFonts w:hint="eastAsia"/>
              <w:lang w:val="en-US" w:eastAsia="zh-CN"/>
            </w:rPr>
            <w:t>67</w:t>
          </w:r>
          <w:r>
            <w:t xml:space="preserve"> -</w:t>
          </w:r>
          <w:r>
            <w:fldChar w:fldCharType="end"/>
          </w:r>
          <w:r>
            <w:rPr>
              <w:rFonts w:hint="eastAsia" w:ascii="仿宋_GB2312" w:hAnsi="仿宋_GB2312" w:eastAsia="仿宋_GB2312" w:cs="仿宋_GB2312"/>
              <w:lang w:eastAsia="zh-CN"/>
            </w:rPr>
            <w:fldChar w:fldCharType="end"/>
          </w:r>
        </w:p>
        <w:p w14:paraId="1117D9CC">
          <w:pPr>
            <w:pStyle w:val="12"/>
            <w:keepNext w:val="0"/>
            <w:keepLines w:val="0"/>
            <w:pageBreakBefore w:val="0"/>
            <w:widowControl w:val="0"/>
            <w:tabs>
              <w:tab w:val="right" w:leader="dot" w:pos="8844"/>
            </w:tabs>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 xml:space="preserve">表 </w:t>
          </w:r>
          <w:r>
            <w:rPr>
              <w:rFonts w:hint="eastAsia" w:ascii="仿宋_GB2312" w:hAnsi="仿宋_GB2312" w:eastAsia="仿宋_GB2312" w:cs="仿宋_GB2312"/>
              <w:lang w:eastAsia="zh-CN"/>
            </w:rPr>
            <w:fldChar w:fldCharType="begin"/>
          </w:r>
          <w:r>
            <w:rPr>
              <w:rFonts w:hint="eastAsia" w:ascii="仿宋_GB2312" w:hAnsi="仿宋_GB2312" w:eastAsia="仿宋_GB2312" w:cs="仿宋_GB2312"/>
              <w:lang w:eastAsia="zh-CN"/>
            </w:rPr>
            <w:instrText xml:space="preserve"> HYPERLINK \l _Toc26638 </w:instrText>
          </w:r>
          <w:r>
            <w:rPr>
              <w:rFonts w:hint="eastAsia" w:ascii="仿宋_GB2312" w:hAnsi="仿宋_GB2312" w:eastAsia="仿宋_GB2312" w:cs="仿宋_GB2312"/>
              <w:lang w:eastAsia="zh-CN"/>
            </w:rPr>
            <w:fldChar w:fldCharType="separate"/>
          </w:r>
          <w:r>
            <w:rPr>
              <w:rFonts w:hint="eastAsia" w:ascii="仿宋_GB2312" w:hAnsi="仿宋_GB2312" w:eastAsia="仿宋_GB2312" w:cs="仿宋_GB2312"/>
            </w:rPr>
            <w:t xml:space="preserve">4 </w:t>
          </w:r>
          <w:r>
            <w:rPr>
              <w:rFonts w:hint="eastAsia" w:ascii="仿宋_GB2312" w:hAnsi="仿宋_GB2312" w:eastAsia="仿宋_GB2312" w:cs="仿宋_GB2312"/>
              <w:lang w:val="en-US" w:eastAsia="zh-CN"/>
            </w:rPr>
            <w:t>服务贡献表</w:t>
          </w:r>
          <w:r>
            <w:rPr>
              <w:rFonts w:hint="eastAsia" w:ascii="仿宋_GB2312" w:hAnsi="仿宋_GB2312" w:eastAsia="仿宋_GB2312" w:cs="仿宋_GB2312"/>
            </w:rPr>
            <w:tab/>
          </w:r>
          <w:r>
            <w:rPr>
              <w:rFonts w:hint="eastAsia" w:ascii="Times New Roman" w:hAnsi="Times New Roman" w:eastAsia="宋体" w:cs="Times New Roman"/>
              <w:kern w:val="2"/>
              <w:sz w:val="21"/>
              <w:szCs w:val="24"/>
              <w:lang w:val="en-US" w:eastAsia="zh-CN" w:bidi="ar-SA"/>
            </w:rPr>
            <w:fldChar w:fldCharType="begin"/>
          </w:r>
          <w:r>
            <w:rPr>
              <w:rFonts w:hint="eastAsia" w:ascii="Times New Roman" w:hAnsi="Times New Roman" w:eastAsia="宋体" w:cs="Times New Roman"/>
              <w:kern w:val="2"/>
              <w:sz w:val="21"/>
              <w:szCs w:val="24"/>
              <w:lang w:val="en-US" w:eastAsia="zh-CN" w:bidi="ar-SA"/>
            </w:rPr>
            <w:instrText xml:space="preserve"> PAGEREF _Toc26638 \h </w:instrText>
          </w:r>
          <w:r>
            <w:rPr>
              <w:rFonts w:hint="eastAsia" w:ascii="Times New Roman" w:hAnsi="Times New Roman" w:eastAsia="宋体" w:cs="Times New Roman"/>
              <w:kern w:val="2"/>
              <w:sz w:val="21"/>
              <w:szCs w:val="24"/>
              <w:lang w:val="en-US" w:eastAsia="zh-CN" w:bidi="ar-SA"/>
            </w:rPr>
            <w:fldChar w:fldCharType="separate"/>
          </w:r>
          <w:r>
            <w:rPr>
              <w:rFonts w:hint="eastAsia" w:ascii="Times New Roman" w:hAnsi="Times New Roman" w:eastAsia="宋体" w:cs="Times New Roman"/>
              <w:kern w:val="2"/>
              <w:sz w:val="21"/>
              <w:szCs w:val="24"/>
              <w:lang w:val="en-US" w:eastAsia="zh-CN" w:bidi="ar-SA"/>
            </w:rPr>
            <w:t xml:space="preserve">- </w:t>
          </w:r>
          <w:r>
            <w:rPr>
              <w:rFonts w:hint="eastAsia" w:cs="Times New Roman"/>
              <w:kern w:val="2"/>
              <w:sz w:val="21"/>
              <w:szCs w:val="24"/>
              <w:lang w:val="en-US" w:eastAsia="zh-CN" w:bidi="ar-SA"/>
            </w:rPr>
            <w:t>68</w:t>
          </w:r>
          <w:r>
            <w:rPr>
              <w:rFonts w:hint="eastAsia" w:ascii="Times New Roman" w:hAnsi="Times New Roman" w:eastAsia="宋体" w:cs="Times New Roman"/>
              <w:kern w:val="2"/>
              <w:sz w:val="21"/>
              <w:szCs w:val="24"/>
              <w:lang w:val="en-US" w:eastAsia="zh-CN" w:bidi="ar-SA"/>
            </w:rPr>
            <w:t xml:space="preserve"> -</w:t>
          </w:r>
          <w:r>
            <w:rPr>
              <w:rFonts w:hint="eastAsia" w:ascii="Times New Roman" w:hAnsi="Times New Roman" w:eastAsia="宋体" w:cs="Times New Roman"/>
              <w:kern w:val="2"/>
              <w:sz w:val="21"/>
              <w:szCs w:val="24"/>
              <w:lang w:val="en-US" w:eastAsia="zh-CN" w:bidi="ar-SA"/>
            </w:rPr>
            <w:fldChar w:fldCharType="end"/>
          </w:r>
          <w:r>
            <w:rPr>
              <w:rFonts w:hint="eastAsia" w:ascii="仿宋_GB2312" w:hAnsi="仿宋_GB2312" w:eastAsia="仿宋_GB2312" w:cs="仿宋_GB2312"/>
              <w:lang w:eastAsia="zh-CN"/>
            </w:rPr>
            <w:fldChar w:fldCharType="end"/>
          </w:r>
        </w:p>
        <w:p w14:paraId="5A794A40">
          <w:pPr>
            <w:pStyle w:val="12"/>
            <w:keepNext w:val="0"/>
            <w:keepLines w:val="0"/>
            <w:pageBreakBefore w:val="0"/>
            <w:widowControl w:val="0"/>
            <w:tabs>
              <w:tab w:val="right" w:leader="dot" w:pos="8844"/>
            </w:tabs>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 xml:space="preserve">表 </w:t>
          </w:r>
          <w:r>
            <w:rPr>
              <w:rFonts w:hint="eastAsia" w:ascii="仿宋_GB2312" w:hAnsi="仿宋_GB2312" w:eastAsia="仿宋_GB2312" w:cs="仿宋_GB2312"/>
              <w:lang w:eastAsia="zh-CN"/>
            </w:rPr>
            <w:fldChar w:fldCharType="begin"/>
          </w:r>
          <w:r>
            <w:rPr>
              <w:rFonts w:hint="eastAsia" w:ascii="仿宋_GB2312" w:hAnsi="仿宋_GB2312" w:eastAsia="仿宋_GB2312" w:cs="仿宋_GB2312"/>
              <w:lang w:eastAsia="zh-CN"/>
            </w:rPr>
            <w:instrText xml:space="preserve"> HYPERLINK \l _Toc10998 </w:instrText>
          </w:r>
          <w:r>
            <w:rPr>
              <w:rFonts w:hint="eastAsia" w:ascii="仿宋_GB2312" w:hAnsi="仿宋_GB2312" w:eastAsia="仿宋_GB2312" w:cs="仿宋_GB2312"/>
              <w:lang w:eastAsia="zh-CN"/>
            </w:rPr>
            <w:fldChar w:fldCharType="separate"/>
          </w:r>
          <w:r>
            <w:rPr>
              <w:rFonts w:hint="eastAsia" w:ascii="仿宋_GB2312" w:hAnsi="仿宋_GB2312" w:eastAsia="仿宋_GB2312" w:cs="仿宋_GB2312"/>
            </w:rPr>
            <w:t xml:space="preserve">5 </w:t>
          </w:r>
          <w:r>
            <w:rPr>
              <w:rFonts w:hint="eastAsia" w:ascii="仿宋_GB2312" w:hAnsi="仿宋_GB2312" w:eastAsia="仿宋_GB2312" w:cs="仿宋_GB2312"/>
              <w:bCs/>
              <w:lang w:val="en-US" w:eastAsia="zh-CN"/>
            </w:rPr>
            <w:t>国际影响表</w:t>
          </w:r>
          <w:r>
            <w:rPr>
              <w:rFonts w:hint="eastAsia" w:ascii="仿宋_GB2312" w:hAnsi="仿宋_GB2312" w:eastAsia="仿宋_GB2312" w:cs="仿宋_GB2312"/>
            </w:rPr>
            <w:tab/>
          </w:r>
          <w:r>
            <w:fldChar w:fldCharType="begin"/>
          </w:r>
          <w:r>
            <w:instrText xml:space="preserve"> PAGEREF _Toc26638 \h </w:instrText>
          </w:r>
          <w:r>
            <w:fldChar w:fldCharType="separate"/>
          </w:r>
          <w:r>
            <w:t xml:space="preserve">- </w:t>
          </w:r>
          <w:r>
            <w:rPr>
              <w:rFonts w:hint="eastAsia"/>
              <w:lang w:val="en-US" w:eastAsia="zh-CN"/>
            </w:rPr>
            <w:t>69</w:t>
          </w:r>
          <w:r>
            <w:t xml:space="preserve"> -</w:t>
          </w:r>
          <w:r>
            <w:fldChar w:fldCharType="end"/>
          </w:r>
          <w:r>
            <w:rPr>
              <w:rFonts w:hint="eastAsia" w:ascii="仿宋_GB2312" w:hAnsi="仿宋_GB2312" w:eastAsia="仿宋_GB2312" w:cs="仿宋_GB2312"/>
              <w:lang w:eastAsia="zh-CN"/>
            </w:rPr>
            <w:fldChar w:fldCharType="end"/>
          </w:r>
        </w:p>
        <w:p w14:paraId="082FE2EB">
          <w:pPr>
            <w:pStyle w:val="12"/>
            <w:keepNext w:val="0"/>
            <w:keepLines w:val="0"/>
            <w:pageBreakBefore w:val="0"/>
            <w:widowControl w:val="0"/>
            <w:tabs>
              <w:tab w:val="right" w:leader="dot" w:pos="8844"/>
            </w:tabs>
            <w:kinsoku/>
            <w:wordWrap/>
            <w:overflowPunct/>
            <w:topLinePunct w:val="0"/>
            <w:autoSpaceDE/>
            <w:autoSpaceDN/>
            <w:bidi w:val="0"/>
            <w:adjustRightInd/>
            <w:snapToGrid/>
            <w:ind w:left="0" w:leftChars="0" w:firstLine="0" w:firstLineChars="0"/>
            <w:jc w:val="both"/>
            <w:textAlignment w:val="auto"/>
            <w:rPr>
              <w:rFonts w:hint="eastAsia"/>
              <w:lang w:val="en-US" w:eastAsia="zh-CN"/>
            </w:rPr>
          </w:pPr>
          <w:r>
            <w:rPr>
              <w:rFonts w:hint="eastAsia" w:ascii="仿宋_GB2312" w:hAnsi="仿宋_GB2312" w:eastAsia="仿宋_GB2312" w:cs="仿宋_GB2312"/>
              <w:lang w:val="en-US" w:eastAsia="zh-CN"/>
            </w:rPr>
            <w:t xml:space="preserve">表 </w:t>
          </w:r>
          <w:r>
            <w:rPr>
              <w:rFonts w:hint="eastAsia" w:ascii="仿宋_GB2312" w:hAnsi="仿宋_GB2312" w:eastAsia="仿宋_GB2312" w:cs="仿宋_GB2312"/>
              <w:lang w:eastAsia="zh-CN"/>
            </w:rPr>
            <w:fldChar w:fldCharType="begin"/>
          </w:r>
          <w:r>
            <w:rPr>
              <w:rFonts w:hint="eastAsia" w:ascii="仿宋_GB2312" w:hAnsi="仿宋_GB2312" w:eastAsia="仿宋_GB2312" w:cs="仿宋_GB2312"/>
              <w:lang w:eastAsia="zh-CN"/>
            </w:rPr>
            <w:instrText xml:space="preserve"> HYPERLINK \l _Toc9035 </w:instrText>
          </w:r>
          <w:r>
            <w:rPr>
              <w:rFonts w:hint="eastAsia" w:ascii="仿宋_GB2312" w:hAnsi="仿宋_GB2312" w:eastAsia="仿宋_GB2312" w:cs="仿宋_GB2312"/>
              <w:lang w:eastAsia="zh-CN"/>
            </w:rPr>
            <w:fldChar w:fldCharType="separate"/>
          </w:r>
          <w:r>
            <w:rPr>
              <w:rFonts w:hint="eastAsia" w:ascii="仿宋_GB2312" w:hAnsi="仿宋_GB2312" w:eastAsia="仿宋_GB2312" w:cs="仿宋_GB2312"/>
              <w:lang w:val="en-US" w:eastAsia="zh-CN"/>
            </w:rPr>
            <w:t xml:space="preserve">6 </w:t>
          </w:r>
          <w:r>
            <w:rPr>
              <w:rFonts w:hint="eastAsia" w:ascii="仿宋_GB2312" w:hAnsi="仿宋_GB2312" w:eastAsia="仿宋_GB2312" w:cs="仿宋_GB2312"/>
              <w:bCs/>
              <w:szCs w:val="21"/>
              <w:lang w:val="en-US" w:eastAsia="zh-CN"/>
            </w:rPr>
            <w:t>落实政策表</w:t>
          </w:r>
          <w:r>
            <w:rPr>
              <w:rFonts w:hint="eastAsia" w:ascii="仿宋_GB2312" w:hAnsi="仿宋_GB2312" w:eastAsia="仿宋_GB2312" w:cs="仿宋_GB2312"/>
            </w:rPr>
            <w:tab/>
          </w:r>
          <w:r>
            <w:fldChar w:fldCharType="begin"/>
          </w:r>
          <w:r>
            <w:instrText xml:space="preserve"> PAGEREF _Toc26638 \h </w:instrText>
          </w:r>
          <w:r>
            <w:fldChar w:fldCharType="separate"/>
          </w:r>
          <w:r>
            <w:t xml:space="preserve">- </w:t>
          </w:r>
          <w:r>
            <w:rPr>
              <w:rFonts w:hint="eastAsia"/>
              <w:lang w:val="en-US" w:eastAsia="zh-CN"/>
            </w:rPr>
            <w:t>70</w:t>
          </w:r>
          <w:r>
            <w:t xml:space="preserve"> -</w:t>
          </w:r>
          <w:r>
            <w:fldChar w:fldCharType="end"/>
          </w:r>
          <w:r>
            <w:rPr>
              <w:rFonts w:hint="eastAsia" w:ascii="仿宋_GB2312" w:hAnsi="仿宋_GB2312" w:eastAsia="仿宋_GB2312" w:cs="仿宋_GB2312"/>
              <w:lang w:eastAsia="zh-CN"/>
            </w:rPr>
            <w:fldChar w:fldCharType="end"/>
          </w:r>
          <w:r>
            <w:rPr>
              <w:rFonts w:hint="eastAsia"/>
              <w:lang w:val="en-US" w:eastAsia="zh-CN"/>
            </w:rPr>
            <w:t xml:space="preserve">        </w:t>
          </w:r>
          <w:r>
            <w:tab/>
          </w:r>
          <w:r>
            <w:rPr>
              <w:rFonts w:hint="eastAsia"/>
              <w:lang w:val="en-US" w:eastAsia="zh-CN"/>
            </w:rPr>
            <w:t xml:space="preserve">                                         </w:t>
          </w:r>
          <w:r>
            <w:tab/>
          </w:r>
        </w:p>
        <w:p w14:paraId="28350B92">
          <w:pPr>
            <w:jc w:val="both"/>
          </w:pPr>
        </w:p>
      </w:sdtContent>
    </w:sdt>
    <w:p w14:paraId="3945B501">
      <w:pPr>
        <w:pStyle w:val="12"/>
        <w:tabs>
          <w:tab w:val="right" w:leader="dot" w:pos="8844"/>
        </w:tabs>
        <w:rPr>
          <w:rFonts w:hint="eastAsia"/>
          <w:lang w:eastAsia="zh-CN"/>
        </w:rPr>
      </w:pPr>
      <w:r>
        <w:rPr>
          <w:rFonts w:hint="eastAsia"/>
          <w:lang w:eastAsia="zh-CN"/>
        </w:rPr>
        <w:tab/>
      </w:r>
    </w:p>
    <w:p w14:paraId="19CDDA6C">
      <w:pPr>
        <w:pStyle w:val="12"/>
        <w:tabs>
          <w:tab w:val="right" w:leader="dot" w:pos="8844"/>
        </w:tabs>
        <w:rPr>
          <w:rFonts w:hint="eastAsia"/>
          <w:lang w:eastAsia="zh-CN"/>
        </w:rPr>
      </w:pPr>
    </w:p>
    <w:p w14:paraId="0E4D3FFA">
      <w:pPr>
        <w:pStyle w:val="12"/>
        <w:tabs>
          <w:tab w:val="right" w:leader="dot" w:pos="8844"/>
        </w:tabs>
        <w:rPr>
          <w:rFonts w:hint="eastAsia"/>
          <w:lang w:eastAsia="zh-CN"/>
        </w:rPr>
      </w:pPr>
    </w:p>
    <w:p w14:paraId="55F96C09">
      <w:pPr>
        <w:pStyle w:val="12"/>
        <w:tabs>
          <w:tab w:val="right" w:leader="dot" w:pos="8844"/>
        </w:tabs>
        <w:rPr>
          <w:rFonts w:hint="eastAsia"/>
          <w:lang w:eastAsia="zh-CN"/>
        </w:rPr>
      </w:pPr>
    </w:p>
    <w:p w14:paraId="2C3FEB8F">
      <w:pPr>
        <w:pStyle w:val="12"/>
        <w:tabs>
          <w:tab w:val="right" w:leader="dot" w:pos="8844"/>
        </w:tabs>
        <w:rPr>
          <w:rFonts w:hint="eastAsia"/>
          <w:lang w:eastAsia="zh-CN"/>
        </w:rPr>
      </w:pPr>
    </w:p>
    <w:p w14:paraId="36BAADD8">
      <w:pPr>
        <w:pStyle w:val="12"/>
        <w:tabs>
          <w:tab w:val="right" w:leader="dot" w:pos="8844"/>
        </w:tabs>
        <w:rPr>
          <w:rFonts w:hint="eastAsia"/>
          <w:lang w:eastAsia="zh-CN"/>
        </w:rPr>
      </w:pPr>
    </w:p>
    <w:p w14:paraId="2F393D74">
      <w:pPr>
        <w:pStyle w:val="12"/>
        <w:tabs>
          <w:tab w:val="right" w:leader="dot" w:pos="8844"/>
        </w:tabs>
        <w:rPr>
          <w:rFonts w:hint="eastAsia"/>
          <w:lang w:eastAsia="zh-CN"/>
        </w:rPr>
      </w:pPr>
    </w:p>
    <w:p w14:paraId="5C54B4ED">
      <w:pPr>
        <w:rPr>
          <w:rFonts w:hint="eastAsia"/>
          <w:lang w:eastAsia="zh-CN"/>
        </w:rPr>
      </w:pPr>
    </w:p>
    <w:p w14:paraId="7F04A37E">
      <w:pPr>
        <w:pStyle w:val="9"/>
        <w:rPr>
          <w:rFonts w:hint="eastAsia"/>
          <w:lang w:eastAsia="zh-CN"/>
        </w:rPr>
      </w:pPr>
    </w:p>
    <w:p w14:paraId="10465C8C">
      <w:pPr>
        <w:pStyle w:val="12"/>
        <w:tabs>
          <w:tab w:val="right" w:leader="dot" w:pos="8844"/>
        </w:tabs>
        <w:rPr>
          <w:rFonts w:hint="eastAsia"/>
          <w:lang w:eastAsia="zh-CN"/>
        </w:rPr>
      </w:pPr>
    </w:p>
    <w:p w14:paraId="2DA642BC">
      <w:pPr>
        <w:pStyle w:val="12"/>
        <w:tabs>
          <w:tab w:val="right" w:leader="dot" w:pos="8844"/>
        </w:tabs>
        <w:rPr>
          <w:rFonts w:hint="eastAsia"/>
          <w:lang w:eastAsia="zh-CN"/>
        </w:rPr>
      </w:pPr>
    </w:p>
    <w:p w14:paraId="134E8415">
      <w:pPr>
        <w:pStyle w:val="12"/>
        <w:tabs>
          <w:tab w:val="right" w:leader="dot" w:pos="8844"/>
        </w:tabs>
        <w:rPr>
          <w:rFonts w:hint="eastAsia"/>
          <w:lang w:eastAsia="zh-CN"/>
        </w:rPr>
      </w:pPr>
    </w:p>
    <w:p w14:paraId="7C86BB59">
      <w:pPr>
        <w:pStyle w:val="12"/>
        <w:tabs>
          <w:tab w:val="right" w:leader="dot" w:pos="8844"/>
        </w:tabs>
        <w:rPr>
          <w:rFonts w:hint="eastAsia"/>
          <w:lang w:eastAsia="zh-CN"/>
        </w:rPr>
      </w:pPr>
    </w:p>
    <w:p w14:paraId="4007990B">
      <w:pPr>
        <w:pStyle w:val="12"/>
        <w:tabs>
          <w:tab w:val="right" w:leader="dot" w:pos="8844"/>
        </w:tabs>
        <w:rPr>
          <w:rFonts w:hint="eastAsia"/>
          <w:lang w:eastAsia="zh-CN"/>
        </w:rPr>
      </w:pPr>
    </w:p>
    <w:p w14:paraId="1A8C2638">
      <w:pPr>
        <w:pStyle w:val="12"/>
        <w:tabs>
          <w:tab w:val="right" w:leader="dot" w:pos="8844"/>
        </w:tabs>
        <w:rPr>
          <w:rFonts w:hint="eastAsia"/>
          <w:lang w:eastAsia="zh-CN"/>
        </w:rPr>
      </w:pPr>
    </w:p>
    <w:p w14:paraId="57621D20">
      <w:pPr>
        <w:pStyle w:val="12"/>
        <w:tabs>
          <w:tab w:val="right" w:leader="dot" w:pos="8844"/>
        </w:tabs>
        <w:rPr>
          <w:rFonts w:hint="eastAsia"/>
          <w:lang w:eastAsia="zh-CN"/>
        </w:rPr>
      </w:pPr>
    </w:p>
    <w:p w14:paraId="688A9A9E">
      <w:pPr>
        <w:pStyle w:val="12"/>
        <w:tabs>
          <w:tab w:val="right" w:leader="dot" w:pos="8844"/>
        </w:tabs>
        <w:rPr>
          <w:rFonts w:hint="eastAsia"/>
          <w:lang w:eastAsia="zh-CN"/>
        </w:rPr>
      </w:pPr>
    </w:p>
    <w:p w14:paraId="0F7E72E9">
      <w:pPr>
        <w:pStyle w:val="12"/>
        <w:tabs>
          <w:tab w:val="right" w:leader="dot" w:pos="8844"/>
        </w:tabs>
        <w:rPr>
          <w:rFonts w:hint="eastAsia"/>
          <w:lang w:eastAsia="zh-CN"/>
        </w:rPr>
      </w:pPr>
    </w:p>
    <w:p w14:paraId="28CF8FB1">
      <w:pPr>
        <w:pStyle w:val="12"/>
        <w:tabs>
          <w:tab w:val="right" w:leader="dot" w:pos="8844"/>
        </w:tabs>
        <w:rPr>
          <w:rFonts w:hint="eastAsia"/>
          <w:lang w:eastAsia="zh-CN"/>
        </w:rPr>
      </w:pPr>
    </w:p>
    <w:p w14:paraId="543302C8">
      <w:pPr>
        <w:pStyle w:val="12"/>
        <w:tabs>
          <w:tab w:val="right" w:leader="dot" w:pos="8844"/>
        </w:tabs>
        <w:rPr>
          <w:rFonts w:hint="eastAsia"/>
          <w:lang w:eastAsia="zh-CN"/>
        </w:rPr>
      </w:pPr>
    </w:p>
    <w:p w14:paraId="172CAD80">
      <w:pPr>
        <w:pStyle w:val="12"/>
        <w:tabs>
          <w:tab w:val="right" w:leader="dot" w:pos="8844"/>
        </w:tabs>
        <w:rPr>
          <w:rFonts w:hint="eastAsia"/>
          <w:lang w:eastAsia="zh-CN"/>
        </w:rPr>
      </w:pPr>
    </w:p>
    <w:p w14:paraId="385FDBF3">
      <w:pPr>
        <w:pStyle w:val="12"/>
        <w:tabs>
          <w:tab w:val="right" w:leader="dot" w:pos="8844"/>
        </w:tabs>
        <w:rPr>
          <w:rFonts w:hint="eastAsia"/>
          <w:lang w:eastAsia="zh-CN"/>
        </w:rPr>
      </w:pPr>
    </w:p>
    <w:p w14:paraId="02795D2D">
      <w:pPr>
        <w:rPr>
          <w:rFonts w:hint="eastAsia"/>
          <w:lang w:eastAsia="zh-CN"/>
        </w:rPr>
      </w:pPr>
    </w:p>
    <w:p w14:paraId="6E8BEAB5">
      <w:pPr>
        <w:pStyle w:val="12"/>
        <w:tabs>
          <w:tab w:val="right" w:leader="dot" w:pos="8844"/>
        </w:tabs>
        <w:ind w:left="0" w:leftChars="0" w:firstLine="0" w:firstLineChars="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表目录</w:t>
      </w:r>
    </w:p>
    <w:p w14:paraId="028FC143">
      <w:pPr>
        <w:pStyle w:val="12"/>
        <w:tabs>
          <w:tab w:val="right" w:leader="dot" w:pos="8844"/>
        </w:tabs>
      </w:pPr>
      <w:r>
        <w:rPr>
          <w:rFonts w:hint="eastAsia"/>
          <w:lang w:eastAsia="zh-CN"/>
        </w:rPr>
        <w:fldChar w:fldCharType="begin"/>
      </w:r>
      <w:r>
        <w:rPr>
          <w:rFonts w:hint="eastAsia"/>
          <w:lang w:eastAsia="zh-CN"/>
        </w:rPr>
        <w:instrText xml:space="preserve"> HYPERLINK \l _Toc9035 </w:instrText>
      </w:r>
      <w:r>
        <w:rPr>
          <w:rFonts w:hint="eastAsia"/>
          <w:lang w:eastAsia="zh-CN"/>
        </w:rPr>
        <w:fldChar w:fldCharType="separate"/>
      </w:r>
      <w:r>
        <w:t xml:space="preserve">1 </w:t>
      </w:r>
      <w:r>
        <w:rPr>
          <w:rFonts w:hint="eastAsia"/>
          <w:lang w:val="en-US" w:eastAsia="zh-CN"/>
        </w:rPr>
        <w:t xml:space="preserve"> </w:t>
      </w:r>
      <w:r>
        <w:rPr>
          <w:rFonts w:hint="eastAsia" w:asciiTheme="majorEastAsia" w:hAnsiTheme="majorEastAsia" w:eastAsiaTheme="majorEastAsia" w:cstheme="majorEastAsia"/>
          <w:bCs/>
          <w:szCs w:val="21"/>
          <w:lang w:val="en-US" w:eastAsia="zh-CN"/>
        </w:rPr>
        <w:t>中等职业学校学生情况统计表</w:t>
      </w:r>
      <w:r>
        <w:tab/>
      </w:r>
      <w:r>
        <w:rPr>
          <w:rFonts w:hint="eastAsia"/>
          <w:lang w:eastAsia="zh-CN"/>
        </w:rPr>
        <w:fldChar w:fldCharType="end"/>
      </w:r>
      <w:r>
        <w:fldChar w:fldCharType="begin"/>
      </w:r>
      <w:r>
        <w:instrText xml:space="preserve"> PAGEREF _Toc26638 \h </w:instrText>
      </w:r>
      <w:r>
        <w:fldChar w:fldCharType="separate"/>
      </w:r>
      <w:r>
        <w:t xml:space="preserve">- </w:t>
      </w:r>
      <w:r>
        <w:rPr>
          <w:rFonts w:hint="eastAsia"/>
          <w:lang w:val="en-US" w:eastAsia="zh-CN"/>
        </w:rPr>
        <w:t>11</w:t>
      </w:r>
      <w:r>
        <w:t xml:space="preserve"> -</w:t>
      </w:r>
      <w:r>
        <w:fldChar w:fldCharType="end"/>
      </w:r>
    </w:p>
    <w:p w14:paraId="7040FF43">
      <w:pPr>
        <w:pStyle w:val="12"/>
        <w:tabs>
          <w:tab w:val="right" w:leader="dot" w:pos="8844"/>
        </w:tabs>
      </w:pPr>
      <w:r>
        <w:rPr>
          <w:rFonts w:hint="eastAsia"/>
          <w:lang w:eastAsia="zh-CN"/>
        </w:rPr>
        <w:fldChar w:fldCharType="begin"/>
      </w:r>
      <w:r>
        <w:rPr>
          <w:rFonts w:hint="eastAsia"/>
          <w:lang w:eastAsia="zh-CN"/>
        </w:rPr>
        <w:instrText xml:space="preserve"> HYPERLINK \l _Toc12772 </w:instrText>
      </w:r>
      <w:r>
        <w:rPr>
          <w:rFonts w:hint="eastAsia"/>
          <w:lang w:eastAsia="zh-CN"/>
        </w:rPr>
        <w:fldChar w:fldCharType="separate"/>
      </w:r>
      <w:r>
        <w:t xml:space="preserve">2 </w:t>
      </w:r>
      <w:r>
        <w:rPr>
          <w:rFonts w:hint="eastAsia"/>
          <w:lang w:val="en-US" w:eastAsia="zh-CN"/>
        </w:rPr>
        <w:t xml:space="preserve"> </w:t>
      </w:r>
      <w:r>
        <w:rPr>
          <w:rFonts w:hint="eastAsia" w:asciiTheme="majorEastAsia" w:hAnsiTheme="majorEastAsia" w:eastAsiaTheme="majorEastAsia" w:cstheme="majorEastAsia"/>
          <w:bCs/>
          <w:szCs w:val="21"/>
          <w:lang w:val="en-US" w:eastAsia="zh-CN"/>
        </w:rPr>
        <w:t>中等职业学校教师队伍情况统计表</w:t>
      </w:r>
      <w:r>
        <w:tab/>
      </w:r>
      <w:r>
        <w:fldChar w:fldCharType="begin"/>
      </w:r>
      <w:r>
        <w:instrText xml:space="preserve"> PAGEREF _Toc12772 \h </w:instrText>
      </w:r>
      <w:r>
        <w:fldChar w:fldCharType="separate"/>
      </w:r>
      <w:r>
        <w:fldChar w:fldCharType="begin"/>
      </w:r>
      <w:r>
        <w:instrText xml:space="preserve"> PAGEREF _Toc26638 \h </w:instrText>
      </w:r>
      <w:r>
        <w:fldChar w:fldCharType="separate"/>
      </w:r>
      <w:r>
        <w:t xml:space="preserve">- </w:t>
      </w:r>
      <w:r>
        <w:rPr>
          <w:rFonts w:hint="eastAsia"/>
          <w:lang w:val="en-US" w:eastAsia="zh-CN"/>
        </w:rPr>
        <w:t>12</w:t>
      </w:r>
      <w:r>
        <w:t xml:space="preserve"> -</w:t>
      </w:r>
      <w:r>
        <w:fldChar w:fldCharType="end"/>
      </w:r>
      <w:r>
        <w:fldChar w:fldCharType="end"/>
      </w:r>
      <w:r>
        <w:rPr>
          <w:rFonts w:hint="eastAsia"/>
          <w:lang w:eastAsia="zh-CN"/>
        </w:rPr>
        <w:fldChar w:fldCharType="end"/>
      </w:r>
    </w:p>
    <w:p w14:paraId="57C69789">
      <w:pPr>
        <w:pStyle w:val="12"/>
        <w:tabs>
          <w:tab w:val="right" w:leader="dot" w:pos="8844"/>
        </w:tabs>
      </w:pPr>
      <w:r>
        <w:rPr>
          <w:rFonts w:hint="eastAsia"/>
          <w:lang w:eastAsia="zh-CN"/>
        </w:rPr>
        <w:fldChar w:fldCharType="begin"/>
      </w:r>
      <w:r>
        <w:rPr>
          <w:rFonts w:hint="eastAsia"/>
          <w:lang w:eastAsia="zh-CN"/>
        </w:rPr>
        <w:instrText xml:space="preserve"> HYPERLINK \l _Toc9624 </w:instrText>
      </w:r>
      <w:r>
        <w:rPr>
          <w:rFonts w:hint="eastAsia"/>
          <w:lang w:eastAsia="zh-CN"/>
        </w:rPr>
        <w:fldChar w:fldCharType="separate"/>
      </w:r>
      <w:r>
        <w:t xml:space="preserve">3 </w:t>
      </w:r>
      <w:r>
        <w:rPr>
          <w:rFonts w:hint="eastAsia"/>
          <w:lang w:val="en-US" w:eastAsia="zh-CN"/>
        </w:rPr>
        <w:t xml:space="preserve"> </w:t>
      </w:r>
      <w:r>
        <w:rPr>
          <w:rFonts w:hint="eastAsia" w:asciiTheme="majorEastAsia" w:hAnsiTheme="majorEastAsia" w:eastAsiaTheme="majorEastAsia" w:cstheme="majorEastAsia"/>
          <w:bCs/>
          <w:szCs w:val="21"/>
          <w:lang w:val="en-US" w:eastAsia="zh-CN"/>
        </w:rPr>
        <w:t>中等职业学校设施设备情况统计表</w:t>
      </w:r>
      <w:r>
        <w:tab/>
      </w:r>
      <w:r>
        <w:fldChar w:fldCharType="begin"/>
      </w:r>
      <w:r>
        <w:instrText xml:space="preserve"> PAGEREF _Toc26638 \h </w:instrText>
      </w:r>
      <w:r>
        <w:fldChar w:fldCharType="separate"/>
      </w:r>
      <w:r>
        <w:t xml:space="preserve">- </w:t>
      </w:r>
      <w:r>
        <w:rPr>
          <w:rFonts w:hint="eastAsia"/>
          <w:lang w:val="en-US" w:eastAsia="zh-CN"/>
        </w:rPr>
        <w:t>13</w:t>
      </w:r>
      <w:r>
        <w:t xml:space="preserve"> -</w:t>
      </w:r>
      <w:r>
        <w:fldChar w:fldCharType="end"/>
      </w:r>
      <w:r>
        <w:rPr>
          <w:rFonts w:hint="eastAsia"/>
          <w:lang w:eastAsia="zh-CN"/>
        </w:rPr>
        <w:fldChar w:fldCharType="end"/>
      </w:r>
    </w:p>
    <w:p w14:paraId="3C51ED1F">
      <w:pPr>
        <w:pStyle w:val="12"/>
        <w:tabs>
          <w:tab w:val="right" w:leader="dot" w:pos="8844"/>
        </w:tabs>
      </w:pPr>
      <w:r>
        <w:rPr>
          <w:rFonts w:hint="eastAsia"/>
          <w:lang w:eastAsia="zh-CN"/>
        </w:rPr>
        <w:fldChar w:fldCharType="begin"/>
      </w:r>
      <w:r>
        <w:rPr>
          <w:rFonts w:hint="eastAsia"/>
          <w:lang w:eastAsia="zh-CN"/>
        </w:rPr>
        <w:instrText xml:space="preserve"> HYPERLINK \l _Toc26638 </w:instrText>
      </w:r>
      <w:r>
        <w:rPr>
          <w:rFonts w:hint="eastAsia"/>
          <w:lang w:eastAsia="zh-CN"/>
        </w:rPr>
        <w:fldChar w:fldCharType="separate"/>
      </w:r>
      <w:r>
        <w:t xml:space="preserve">4 </w:t>
      </w:r>
      <w:r>
        <w:rPr>
          <w:rFonts w:hint="eastAsia"/>
          <w:lang w:val="en-US" w:eastAsia="zh-CN"/>
        </w:rPr>
        <w:t xml:space="preserve"> </w:t>
      </w:r>
      <w:r>
        <w:rPr>
          <w:rFonts w:hint="eastAsia" w:asciiTheme="majorEastAsia" w:hAnsiTheme="majorEastAsia" w:eastAsiaTheme="majorEastAsia" w:cstheme="majorEastAsia"/>
          <w:bCs/>
          <w:szCs w:val="21"/>
          <w:lang w:val="en-US" w:eastAsia="zh-CN"/>
        </w:rPr>
        <w:t>中等职业学校“立德树人”情况统计表</w:t>
      </w:r>
      <w:r>
        <w:tab/>
      </w:r>
      <w:r>
        <w:fldChar w:fldCharType="begin"/>
      </w:r>
      <w:r>
        <w:instrText xml:space="preserve"> PAGEREF _Toc26638 \h </w:instrText>
      </w:r>
      <w:r>
        <w:fldChar w:fldCharType="separate"/>
      </w:r>
      <w:r>
        <w:t xml:space="preserve">- </w:t>
      </w:r>
      <w:r>
        <w:rPr>
          <w:rFonts w:hint="eastAsia"/>
          <w:lang w:val="en-US" w:eastAsia="zh-CN"/>
        </w:rPr>
        <w:t>16</w:t>
      </w:r>
      <w:r>
        <w:t xml:space="preserve"> -</w:t>
      </w:r>
      <w:r>
        <w:fldChar w:fldCharType="end"/>
      </w:r>
      <w:r>
        <w:rPr>
          <w:rFonts w:hint="eastAsia"/>
          <w:lang w:eastAsia="zh-CN"/>
        </w:rPr>
        <w:fldChar w:fldCharType="end"/>
      </w:r>
    </w:p>
    <w:p w14:paraId="66F983EC">
      <w:pPr>
        <w:pStyle w:val="12"/>
        <w:tabs>
          <w:tab w:val="right" w:leader="dot" w:pos="8844"/>
        </w:tabs>
      </w:pPr>
      <w:r>
        <w:rPr>
          <w:rFonts w:hint="eastAsia"/>
          <w:lang w:eastAsia="zh-CN"/>
        </w:rPr>
        <w:fldChar w:fldCharType="begin"/>
      </w:r>
      <w:r>
        <w:rPr>
          <w:rFonts w:hint="eastAsia"/>
          <w:lang w:eastAsia="zh-CN"/>
        </w:rPr>
        <w:instrText xml:space="preserve"> HYPERLINK \l _Toc10998 </w:instrText>
      </w:r>
      <w:r>
        <w:rPr>
          <w:rFonts w:hint="eastAsia"/>
          <w:lang w:eastAsia="zh-CN"/>
        </w:rPr>
        <w:fldChar w:fldCharType="separate"/>
      </w:r>
      <w:r>
        <w:t xml:space="preserve">5 </w:t>
      </w:r>
      <w:r>
        <w:rPr>
          <w:rFonts w:hint="eastAsia"/>
          <w:lang w:val="en-US" w:eastAsia="zh-CN"/>
        </w:rPr>
        <w:t xml:space="preserve"> </w:t>
      </w:r>
      <w:r>
        <w:rPr>
          <w:rFonts w:hint="eastAsia" w:asciiTheme="majorEastAsia" w:hAnsiTheme="majorEastAsia" w:eastAsiaTheme="majorEastAsia" w:cstheme="majorEastAsia"/>
          <w:bCs/>
          <w:szCs w:val="21"/>
          <w:lang w:val="en-US" w:eastAsia="zh-CN"/>
        </w:rPr>
        <w:t>中等职业学校在校体验及其相关情况统计表</w:t>
      </w:r>
      <w:r>
        <w:tab/>
      </w:r>
      <w:r>
        <w:fldChar w:fldCharType="begin"/>
      </w:r>
      <w:r>
        <w:instrText xml:space="preserve"> PAGEREF _Toc26638 \h </w:instrText>
      </w:r>
      <w:r>
        <w:fldChar w:fldCharType="separate"/>
      </w:r>
      <w:r>
        <w:t xml:space="preserve">- </w:t>
      </w:r>
      <w:r>
        <w:rPr>
          <w:rFonts w:hint="eastAsia"/>
          <w:lang w:val="en-US" w:eastAsia="zh-CN"/>
        </w:rPr>
        <w:t>22</w:t>
      </w:r>
      <w:r>
        <w:t xml:space="preserve"> -</w:t>
      </w:r>
      <w:r>
        <w:fldChar w:fldCharType="end"/>
      </w:r>
      <w:r>
        <w:rPr>
          <w:rFonts w:hint="eastAsia"/>
          <w:lang w:eastAsia="zh-CN"/>
        </w:rPr>
        <w:fldChar w:fldCharType="end"/>
      </w:r>
    </w:p>
    <w:p w14:paraId="1E294F35">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pPr>
      <w:r>
        <w:rPr>
          <w:rFonts w:hint="eastAsia"/>
          <w:lang w:eastAsia="zh-CN"/>
        </w:rPr>
        <w:fldChar w:fldCharType="begin"/>
      </w:r>
      <w:r>
        <w:rPr>
          <w:rFonts w:hint="eastAsia"/>
          <w:lang w:eastAsia="zh-CN"/>
        </w:rPr>
        <w:instrText xml:space="preserve"> HYPERLINK \l _Toc7772 </w:instrText>
      </w:r>
      <w:r>
        <w:rPr>
          <w:rFonts w:hint="eastAsia"/>
          <w:lang w:eastAsia="zh-CN"/>
        </w:rPr>
        <w:fldChar w:fldCharType="separate"/>
      </w:r>
      <w:r>
        <w:t xml:space="preserve">6 </w:t>
      </w:r>
      <w:r>
        <w:rPr>
          <w:rFonts w:hint="eastAsia" w:asciiTheme="majorEastAsia" w:hAnsiTheme="majorEastAsia" w:eastAsiaTheme="majorEastAsia" w:cstheme="majorEastAsia"/>
          <w:bCs/>
          <w:lang w:eastAsia="zh-CN"/>
        </w:rPr>
        <w:t xml:space="preserve"> </w:t>
      </w:r>
      <w:r>
        <w:rPr>
          <w:rFonts w:hint="eastAsia" w:asciiTheme="majorEastAsia" w:hAnsiTheme="majorEastAsia" w:eastAsiaTheme="majorEastAsia" w:cstheme="majorEastAsia"/>
          <w:bCs/>
          <w:szCs w:val="21"/>
          <w:lang w:val="en-US" w:eastAsia="zh-CN"/>
        </w:rPr>
        <w:t>中等职业学校就业质量相关情况统计表</w:t>
      </w:r>
      <w:r>
        <w:tab/>
      </w:r>
      <w:r>
        <w:fldChar w:fldCharType="begin"/>
      </w:r>
      <w:r>
        <w:instrText xml:space="preserve"> PAGEREF _Toc26638 \h </w:instrText>
      </w:r>
      <w:r>
        <w:fldChar w:fldCharType="separate"/>
      </w:r>
      <w:r>
        <w:t xml:space="preserve">- </w:t>
      </w:r>
      <w:r>
        <w:rPr>
          <w:rFonts w:hint="eastAsia"/>
          <w:lang w:val="en-US" w:eastAsia="zh-CN"/>
        </w:rPr>
        <w:t>24</w:t>
      </w:r>
      <w:r>
        <w:t xml:space="preserve"> -</w:t>
      </w:r>
      <w:r>
        <w:fldChar w:fldCharType="end"/>
      </w:r>
      <w:r>
        <w:rPr>
          <w:rFonts w:hint="eastAsia"/>
          <w:lang w:eastAsia="zh-CN"/>
        </w:rPr>
        <w:fldChar w:fldCharType="end"/>
      </w:r>
    </w:p>
    <w:p w14:paraId="0A36887F">
      <w:pPr>
        <w:pStyle w:val="12"/>
        <w:tabs>
          <w:tab w:val="right" w:leader="dot" w:pos="8844"/>
        </w:tabs>
        <w:rPr>
          <w:rFonts w:hint="eastAsia"/>
          <w:lang w:val="en-US" w:eastAsia="zh-CN"/>
        </w:rPr>
      </w:pPr>
      <w:r>
        <w:rPr>
          <w:rFonts w:hint="eastAsia"/>
          <w:lang w:eastAsia="zh-CN"/>
        </w:rPr>
        <w:fldChar w:fldCharType="begin"/>
      </w:r>
      <w:r>
        <w:rPr>
          <w:rFonts w:hint="eastAsia"/>
          <w:lang w:eastAsia="zh-CN"/>
        </w:rPr>
        <w:instrText xml:space="preserve"> HYPERLINK \l _Toc2742 </w:instrText>
      </w:r>
      <w:r>
        <w:rPr>
          <w:rFonts w:hint="eastAsia"/>
          <w:lang w:eastAsia="zh-CN"/>
        </w:rPr>
        <w:fldChar w:fldCharType="separate"/>
      </w:r>
      <w:r>
        <w:rPr>
          <w:rFonts w:hint="eastAsia"/>
          <w:lang w:val="en-US" w:eastAsia="zh-CN"/>
        </w:rPr>
        <w:t>7</w:t>
      </w:r>
      <w:r>
        <w:rPr>
          <w:rFonts w:hint="eastAsia"/>
          <w:lang w:eastAsia="zh-CN"/>
        </w:rPr>
        <w:t xml:space="preserve">  </w:t>
      </w:r>
      <w:r>
        <w:rPr>
          <w:rFonts w:hint="eastAsia"/>
          <w:lang w:val="en-US" w:eastAsia="zh-CN"/>
        </w:rPr>
        <w:t>中等职业学校教学资源建设相关情况统计表</w:t>
      </w:r>
      <w:r>
        <w:rPr>
          <w:rFonts w:hint="eastAsia"/>
          <w:lang w:eastAsia="zh-CN"/>
        </w:rPr>
        <w:tab/>
      </w:r>
      <w:r>
        <w:fldChar w:fldCharType="begin"/>
      </w:r>
      <w:r>
        <w:instrText xml:space="preserve"> PAGEREF _Toc26638 \h </w:instrText>
      </w:r>
      <w:r>
        <w:fldChar w:fldCharType="separate"/>
      </w:r>
      <w:r>
        <w:t xml:space="preserve">- </w:t>
      </w:r>
      <w:r>
        <w:rPr>
          <w:rFonts w:hint="eastAsia"/>
          <w:lang w:val="en-US" w:eastAsia="zh-CN"/>
        </w:rPr>
        <w:t>34</w:t>
      </w:r>
      <w:r>
        <w:t xml:space="preserve"> -</w:t>
      </w:r>
      <w:r>
        <w:fldChar w:fldCharType="end"/>
      </w:r>
      <w:r>
        <w:rPr>
          <w:rFonts w:hint="eastAsia"/>
          <w:lang w:eastAsia="zh-CN"/>
        </w:rPr>
        <w:fldChar w:fldCharType="end"/>
      </w:r>
    </w:p>
    <w:p w14:paraId="145F4AB4">
      <w:pPr>
        <w:spacing w:line="578" w:lineRule="exact"/>
        <w:jc w:val="both"/>
        <w:rPr>
          <w:rFonts w:hint="default" w:eastAsia="仿宋_GB2312"/>
          <w:b/>
          <w:bCs/>
          <w:color w:val="000000"/>
          <w:sz w:val="24"/>
          <w:szCs w:val="24"/>
          <w:highlight w:val="none"/>
          <w:lang w:val="en-US" w:eastAsia="zh-CN"/>
        </w:rPr>
      </w:pPr>
    </w:p>
    <w:p w14:paraId="45BCA9AD">
      <w:pPr>
        <w:pStyle w:val="6"/>
        <w:rPr>
          <w:rFonts w:hint="eastAsia"/>
          <w:lang w:eastAsia="zh-CN"/>
        </w:rPr>
      </w:pPr>
    </w:p>
    <w:p w14:paraId="0AF117DD">
      <w:pPr>
        <w:pStyle w:val="7"/>
        <w:rPr>
          <w:rFonts w:hint="eastAsia"/>
          <w:lang w:eastAsia="zh-CN"/>
        </w:rPr>
      </w:pPr>
    </w:p>
    <w:p w14:paraId="1A5236EF">
      <w:pPr>
        <w:pStyle w:val="7"/>
        <w:rPr>
          <w:rFonts w:hint="eastAsia"/>
          <w:lang w:eastAsia="zh-CN"/>
        </w:rPr>
      </w:pPr>
    </w:p>
    <w:p w14:paraId="7913BE5C">
      <w:pPr>
        <w:pStyle w:val="7"/>
        <w:rPr>
          <w:rFonts w:hint="eastAsia"/>
          <w:lang w:eastAsia="zh-CN"/>
        </w:rPr>
      </w:pPr>
    </w:p>
    <w:p w14:paraId="0E465436">
      <w:pPr>
        <w:pStyle w:val="7"/>
        <w:rPr>
          <w:rFonts w:hint="eastAsia"/>
          <w:lang w:eastAsia="zh-CN"/>
        </w:rPr>
      </w:pPr>
    </w:p>
    <w:p w14:paraId="0AF86A8A">
      <w:pPr>
        <w:pStyle w:val="7"/>
        <w:rPr>
          <w:rFonts w:hint="eastAsia"/>
          <w:lang w:eastAsia="zh-CN"/>
        </w:rPr>
      </w:pPr>
    </w:p>
    <w:p w14:paraId="21226810">
      <w:pPr>
        <w:pStyle w:val="7"/>
        <w:rPr>
          <w:rFonts w:hint="eastAsia"/>
          <w:lang w:eastAsia="zh-CN"/>
        </w:rPr>
      </w:pPr>
    </w:p>
    <w:p w14:paraId="60DB27BD">
      <w:pPr>
        <w:pStyle w:val="7"/>
        <w:rPr>
          <w:rFonts w:hint="eastAsia"/>
          <w:lang w:eastAsia="zh-CN"/>
        </w:rPr>
      </w:pPr>
    </w:p>
    <w:p w14:paraId="77AE2118">
      <w:pPr>
        <w:pStyle w:val="7"/>
        <w:rPr>
          <w:rFonts w:hint="eastAsia"/>
          <w:lang w:eastAsia="zh-CN"/>
        </w:rPr>
      </w:pPr>
    </w:p>
    <w:p w14:paraId="16C070C8">
      <w:pPr>
        <w:pStyle w:val="7"/>
        <w:rPr>
          <w:rFonts w:hint="eastAsia"/>
          <w:lang w:eastAsia="zh-CN"/>
        </w:rPr>
      </w:pPr>
    </w:p>
    <w:p w14:paraId="24D7486D">
      <w:pPr>
        <w:pStyle w:val="7"/>
        <w:rPr>
          <w:rFonts w:hint="eastAsia"/>
          <w:lang w:eastAsia="zh-CN"/>
        </w:rPr>
      </w:pPr>
    </w:p>
    <w:p w14:paraId="48CF879B">
      <w:pPr>
        <w:pStyle w:val="7"/>
        <w:rPr>
          <w:rFonts w:hint="eastAsia"/>
          <w:lang w:eastAsia="zh-CN"/>
        </w:rPr>
      </w:pPr>
    </w:p>
    <w:p w14:paraId="6C41187D">
      <w:pPr>
        <w:pStyle w:val="7"/>
        <w:rPr>
          <w:rFonts w:hint="eastAsia"/>
          <w:lang w:eastAsia="zh-CN"/>
        </w:rPr>
      </w:pPr>
    </w:p>
    <w:p w14:paraId="2A0518B3">
      <w:pPr>
        <w:pStyle w:val="7"/>
        <w:rPr>
          <w:rFonts w:hint="eastAsia"/>
          <w:lang w:eastAsia="zh-CN"/>
        </w:rPr>
      </w:pPr>
    </w:p>
    <w:p w14:paraId="237D56CE">
      <w:pPr>
        <w:pStyle w:val="7"/>
        <w:rPr>
          <w:rFonts w:hint="eastAsia"/>
          <w:lang w:eastAsia="zh-CN"/>
        </w:rPr>
      </w:pPr>
    </w:p>
    <w:p w14:paraId="3FEED655">
      <w:pPr>
        <w:pStyle w:val="7"/>
        <w:rPr>
          <w:rFonts w:hint="eastAsia"/>
          <w:lang w:eastAsia="zh-CN"/>
        </w:rPr>
      </w:pPr>
    </w:p>
    <w:p w14:paraId="2A29D060">
      <w:pPr>
        <w:pStyle w:val="7"/>
        <w:rPr>
          <w:rFonts w:hint="eastAsia"/>
          <w:lang w:eastAsia="zh-CN"/>
        </w:rPr>
      </w:pPr>
    </w:p>
    <w:p w14:paraId="5C6F5702">
      <w:pPr>
        <w:pStyle w:val="7"/>
        <w:rPr>
          <w:rFonts w:hint="eastAsia"/>
          <w:lang w:eastAsia="zh-CN"/>
        </w:rPr>
      </w:pPr>
    </w:p>
    <w:p w14:paraId="0C067BBF">
      <w:pPr>
        <w:pStyle w:val="7"/>
        <w:rPr>
          <w:rFonts w:hint="eastAsia"/>
          <w:lang w:eastAsia="zh-CN"/>
        </w:rPr>
      </w:pPr>
    </w:p>
    <w:p w14:paraId="2AC43840">
      <w:pPr>
        <w:pStyle w:val="7"/>
        <w:rPr>
          <w:rFonts w:hint="eastAsia"/>
          <w:lang w:eastAsia="zh-CN"/>
        </w:rPr>
      </w:pPr>
    </w:p>
    <w:p w14:paraId="25BD45A1">
      <w:pPr>
        <w:pStyle w:val="7"/>
        <w:rPr>
          <w:rFonts w:hint="eastAsia"/>
          <w:lang w:eastAsia="zh-CN"/>
        </w:rPr>
      </w:pPr>
    </w:p>
    <w:p w14:paraId="2B2F337F">
      <w:pPr>
        <w:pStyle w:val="7"/>
        <w:rPr>
          <w:rFonts w:hint="eastAsia"/>
          <w:lang w:eastAsia="zh-CN"/>
        </w:rPr>
      </w:pPr>
    </w:p>
    <w:p w14:paraId="1DAA6967">
      <w:pPr>
        <w:pStyle w:val="7"/>
        <w:rPr>
          <w:rFonts w:hint="eastAsia"/>
          <w:lang w:eastAsia="zh-CN"/>
        </w:rPr>
      </w:pPr>
    </w:p>
    <w:p w14:paraId="24D47B88">
      <w:pPr>
        <w:pStyle w:val="7"/>
        <w:rPr>
          <w:rFonts w:hint="eastAsia"/>
          <w:lang w:eastAsia="zh-CN"/>
        </w:rPr>
      </w:pPr>
    </w:p>
    <w:p w14:paraId="1AC2002A">
      <w:pPr>
        <w:pStyle w:val="7"/>
        <w:rPr>
          <w:rFonts w:hint="eastAsia"/>
          <w:lang w:eastAsia="zh-CN"/>
        </w:rPr>
      </w:pPr>
    </w:p>
    <w:p w14:paraId="0E4356D2">
      <w:pPr>
        <w:pStyle w:val="7"/>
        <w:rPr>
          <w:rFonts w:hint="eastAsia"/>
          <w:lang w:eastAsia="zh-CN"/>
        </w:rPr>
      </w:pPr>
    </w:p>
    <w:p w14:paraId="3E311849">
      <w:pPr>
        <w:pStyle w:val="7"/>
        <w:rPr>
          <w:rFonts w:hint="eastAsia"/>
          <w:lang w:eastAsia="zh-CN"/>
        </w:rPr>
      </w:pPr>
    </w:p>
    <w:p w14:paraId="3EFF7936">
      <w:pPr>
        <w:pStyle w:val="7"/>
        <w:rPr>
          <w:rFonts w:hint="eastAsia"/>
          <w:lang w:eastAsia="zh-CN"/>
        </w:rPr>
      </w:pPr>
    </w:p>
    <w:p w14:paraId="6EB3D861">
      <w:pPr>
        <w:pStyle w:val="7"/>
        <w:rPr>
          <w:rFonts w:hint="eastAsia"/>
          <w:lang w:eastAsia="zh-CN"/>
        </w:rPr>
      </w:pPr>
    </w:p>
    <w:p w14:paraId="2AEAFE47">
      <w:pPr>
        <w:pStyle w:val="7"/>
        <w:rPr>
          <w:rFonts w:hint="eastAsia"/>
          <w:lang w:eastAsia="zh-CN"/>
        </w:rPr>
      </w:pPr>
    </w:p>
    <w:p w14:paraId="3DA9697E">
      <w:pPr>
        <w:pStyle w:val="7"/>
        <w:rPr>
          <w:rFonts w:hint="eastAsia"/>
          <w:lang w:eastAsia="zh-CN"/>
        </w:rPr>
      </w:pPr>
    </w:p>
    <w:p w14:paraId="1402966B">
      <w:pPr>
        <w:pStyle w:val="7"/>
        <w:rPr>
          <w:rFonts w:hint="eastAsia"/>
          <w:lang w:eastAsia="zh-CN"/>
        </w:rPr>
      </w:pPr>
    </w:p>
    <w:p w14:paraId="076AA23D">
      <w:pPr>
        <w:pStyle w:val="7"/>
        <w:rPr>
          <w:rFonts w:hint="eastAsia"/>
          <w:lang w:eastAsia="zh-CN"/>
        </w:rPr>
      </w:pPr>
    </w:p>
    <w:p w14:paraId="748C4348">
      <w:pPr>
        <w:pStyle w:val="7"/>
        <w:rPr>
          <w:rFonts w:hint="eastAsia"/>
          <w:lang w:eastAsia="zh-CN"/>
        </w:rPr>
      </w:pPr>
    </w:p>
    <w:p w14:paraId="41F6D5A4">
      <w:pPr>
        <w:spacing w:line="578" w:lineRule="exact"/>
        <w:outlineLvl w:val="0"/>
        <w:rPr>
          <w:rFonts w:eastAsia="黑体"/>
          <w:color w:val="000000"/>
          <w:sz w:val="32"/>
          <w:szCs w:val="32"/>
        </w:rPr>
      </w:pPr>
    </w:p>
    <w:p w14:paraId="643E7EDA">
      <w:pPr>
        <w:pStyle w:val="9"/>
        <w:rPr>
          <w:rFonts w:eastAsia="黑体"/>
          <w:color w:val="000000"/>
          <w:sz w:val="32"/>
          <w:szCs w:val="32"/>
        </w:rPr>
      </w:pPr>
    </w:p>
    <w:p w14:paraId="404EB1A7"/>
    <w:p w14:paraId="54E655F6">
      <w:pPr>
        <w:pStyle w:val="12"/>
        <w:tabs>
          <w:tab w:val="right" w:leader="dot" w:pos="8844"/>
        </w:tabs>
        <w:ind w:left="0" w:leftChars="0" w:firstLine="0" w:firstLine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典型案例目录</w:t>
      </w:r>
    </w:p>
    <w:p w14:paraId="689B64CE">
      <w:pPr>
        <w:pStyle w:val="12"/>
        <w:tabs>
          <w:tab w:val="right" w:leader="dot" w:pos="8844"/>
        </w:tabs>
      </w:pPr>
      <w:r>
        <w:rPr>
          <w:rFonts w:hint="eastAsia"/>
          <w:lang w:eastAsia="zh-CN"/>
        </w:rPr>
        <w:fldChar w:fldCharType="begin"/>
      </w:r>
      <w:r>
        <w:rPr>
          <w:rFonts w:hint="eastAsia"/>
          <w:lang w:eastAsia="zh-CN"/>
        </w:rPr>
        <w:instrText xml:space="preserve"> HYPERLINK \l _Toc9035 </w:instrText>
      </w:r>
      <w:r>
        <w:rPr>
          <w:rFonts w:hint="eastAsia"/>
          <w:lang w:eastAsia="zh-CN"/>
        </w:rPr>
        <w:fldChar w:fldCharType="separate"/>
      </w:r>
      <w:r>
        <w:t xml:space="preserve">1 </w:t>
      </w:r>
      <w:r>
        <w:rPr>
          <w:rFonts w:hint="eastAsia"/>
          <w:lang w:val="en-US" w:eastAsia="zh-CN"/>
        </w:rPr>
        <w:t xml:space="preserve"> </w:t>
      </w:r>
      <w:r>
        <w:rPr>
          <w:rFonts w:hint="eastAsia" w:asciiTheme="majorEastAsia" w:hAnsiTheme="majorEastAsia" w:eastAsiaTheme="majorEastAsia" w:cstheme="majorEastAsia"/>
          <w:bCs/>
          <w:szCs w:val="21"/>
          <w:lang w:val="en-US" w:eastAsia="zh-CN"/>
        </w:rPr>
        <w:t>全员导师制</w:t>
      </w:r>
      <w:r>
        <w:tab/>
      </w:r>
      <w:r>
        <w:fldChar w:fldCharType="begin"/>
      </w:r>
      <w:r>
        <w:instrText xml:space="preserve"> PAGEREF _Toc26638 \h </w:instrText>
      </w:r>
      <w:r>
        <w:fldChar w:fldCharType="separate"/>
      </w:r>
      <w:r>
        <w:t>- 2</w:t>
      </w:r>
      <w:r>
        <w:rPr>
          <w:rFonts w:hint="eastAsia"/>
          <w:lang w:val="en-US" w:eastAsia="zh-CN"/>
        </w:rPr>
        <w:t>3</w:t>
      </w:r>
      <w:r>
        <w:t xml:space="preserve"> -</w:t>
      </w:r>
      <w:r>
        <w:fldChar w:fldCharType="end"/>
      </w:r>
      <w:r>
        <w:rPr>
          <w:rFonts w:hint="eastAsia"/>
          <w:lang w:eastAsia="zh-CN"/>
        </w:rPr>
        <w:fldChar w:fldCharType="end"/>
      </w:r>
    </w:p>
    <w:p w14:paraId="45B3373D">
      <w:pPr>
        <w:pStyle w:val="12"/>
        <w:tabs>
          <w:tab w:val="right" w:leader="dot" w:pos="8844"/>
        </w:tabs>
      </w:pPr>
      <w:r>
        <w:rPr>
          <w:rFonts w:hint="eastAsia"/>
          <w:lang w:eastAsia="zh-CN"/>
        </w:rPr>
        <w:fldChar w:fldCharType="begin"/>
      </w:r>
      <w:r>
        <w:rPr>
          <w:rFonts w:hint="eastAsia"/>
          <w:lang w:eastAsia="zh-CN"/>
        </w:rPr>
        <w:instrText xml:space="preserve"> HYPERLINK \l _Toc12772 </w:instrText>
      </w:r>
      <w:r>
        <w:rPr>
          <w:rFonts w:hint="eastAsia"/>
          <w:lang w:eastAsia="zh-CN"/>
        </w:rPr>
        <w:fldChar w:fldCharType="separate"/>
      </w:r>
      <w:r>
        <w:t xml:space="preserve">2 </w:t>
      </w:r>
      <w:r>
        <w:rPr>
          <w:rFonts w:hint="eastAsia"/>
          <w:lang w:val="en-US" w:eastAsia="zh-CN"/>
        </w:rPr>
        <w:t xml:space="preserve"> </w:t>
      </w:r>
      <w:r>
        <w:rPr>
          <w:rFonts w:hint="eastAsia" w:asciiTheme="majorEastAsia" w:hAnsiTheme="majorEastAsia" w:eastAsiaTheme="majorEastAsia" w:cstheme="majorEastAsia"/>
          <w:bCs/>
          <w:szCs w:val="21"/>
          <w:lang w:val="en-US" w:eastAsia="zh-CN"/>
        </w:rPr>
        <w:t>人才培养</w:t>
      </w:r>
      <w:r>
        <w:tab/>
      </w:r>
      <w:r>
        <w:fldChar w:fldCharType="begin"/>
      </w:r>
      <w:r>
        <w:instrText xml:space="preserve"> PAGEREF _Toc26638 \h </w:instrText>
      </w:r>
      <w:r>
        <w:fldChar w:fldCharType="separate"/>
      </w:r>
      <w:r>
        <w:t>- 2</w:t>
      </w:r>
      <w:r>
        <w:rPr>
          <w:rFonts w:hint="eastAsia"/>
          <w:lang w:val="en-US" w:eastAsia="zh-CN"/>
        </w:rPr>
        <w:t>7</w:t>
      </w:r>
      <w:r>
        <w:t xml:space="preserve"> -</w:t>
      </w:r>
      <w:r>
        <w:fldChar w:fldCharType="end"/>
      </w:r>
      <w:r>
        <w:rPr>
          <w:rFonts w:hint="eastAsia"/>
          <w:lang w:eastAsia="zh-CN"/>
        </w:rPr>
        <w:fldChar w:fldCharType="end"/>
      </w:r>
    </w:p>
    <w:p w14:paraId="794F8D38">
      <w:pPr>
        <w:pStyle w:val="12"/>
        <w:tabs>
          <w:tab w:val="right" w:leader="dot" w:pos="8844"/>
        </w:tabs>
      </w:pPr>
      <w:r>
        <w:rPr>
          <w:rFonts w:hint="eastAsia"/>
          <w:lang w:eastAsia="zh-CN"/>
        </w:rPr>
        <w:fldChar w:fldCharType="begin"/>
      </w:r>
      <w:r>
        <w:rPr>
          <w:rFonts w:hint="eastAsia"/>
          <w:lang w:eastAsia="zh-CN"/>
        </w:rPr>
        <w:instrText xml:space="preserve"> HYPERLINK \l _Toc9624 </w:instrText>
      </w:r>
      <w:r>
        <w:rPr>
          <w:rFonts w:hint="eastAsia"/>
          <w:lang w:eastAsia="zh-CN"/>
        </w:rPr>
        <w:fldChar w:fldCharType="separate"/>
      </w:r>
      <w:r>
        <w:t xml:space="preserve">3 </w:t>
      </w:r>
      <w:r>
        <w:rPr>
          <w:rFonts w:hint="eastAsia"/>
          <w:lang w:val="en-US" w:eastAsia="zh-CN"/>
        </w:rPr>
        <w:t xml:space="preserve"> 教育教学</w:t>
      </w:r>
      <w:r>
        <w:tab/>
      </w:r>
      <w:r>
        <w:fldChar w:fldCharType="begin"/>
      </w:r>
      <w:r>
        <w:instrText xml:space="preserve"> PAGEREF _Toc26638 \h </w:instrText>
      </w:r>
      <w:r>
        <w:fldChar w:fldCharType="separate"/>
      </w:r>
      <w:r>
        <w:t xml:space="preserve">- </w:t>
      </w:r>
      <w:r>
        <w:rPr>
          <w:rFonts w:hint="eastAsia"/>
          <w:lang w:val="en-US" w:eastAsia="zh-CN"/>
        </w:rPr>
        <w:t>30</w:t>
      </w:r>
      <w:r>
        <w:t xml:space="preserve"> -</w:t>
      </w:r>
      <w:r>
        <w:fldChar w:fldCharType="end"/>
      </w:r>
      <w:r>
        <w:rPr>
          <w:rFonts w:hint="eastAsia"/>
          <w:lang w:eastAsia="zh-CN"/>
        </w:rPr>
        <w:fldChar w:fldCharType="end"/>
      </w:r>
    </w:p>
    <w:p w14:paraId="6A1AED77">
      <w:pPr>
        <w:pStyle w:val="12"/>
        <w:tabs>
          <w:tab w:val="right" w:leader="dot" w:pos="8844"/>
        </w:tabs>
      </w:pPr>
      <w:r>
        <w:rPr>
          <w:rFonts w:hint="eastAsia"/>
          <w:lang w:eastAsia="zh-CN"/>
        </w:rPr>
        <w:fldChar w:fldCharType="begin"/>
      </w:r>
      <w:r>
        <w:rPr>
          <w:rFonts w:hint="eastAsia"/>
          <w:lang w:eastAsia="zh-CN"/>
        </w:rPr>
        <w:instrText xml:space="preserve"> HYPERLINK \l _Toc26638 </w:instrText>
      </w:r>
      <w:r>
        <w:rPr>
          <w:rFonts w:hint="eastAsia"/>
          <w:lang w:eastAsia="zh-CN"/>
        </w:rPr>
        <w:fldChar w:fldCharType="separate"/>
      </w:r>
      <w:r>
        <w:t xml:space="preserve">4 </w:t>
      </w:r>
      <w:r>
        <w:rPr>
          <w:rFonts w:hint="eastAsia"/>
          <w:lang w:val="en-US" w:eastAsia="zh-CN"/>
        </w:rPr>
        <w:t xml:space="preserve"> 课程改革</w:t>
      </w:r>
      <w:r>
        <w:tab/>
      </w:r>
      <w:r>
        <w:fldChar w:fldCharType="begin"/>
      </w:r>
      <w:r>
        <w:instrText xml:space="preserve"> PAGEREF _Toc26638 \h </w:instrText>
      </w:r>
      <w:r>
        <w:fldChar w:fldCharType="separate"/>
      </w:r>
      <w:r>
        <w:t xml:space="preserve">- </w:t>
      </w:r>
      <w:r>
        <w:rPr>
          <w:rFonts w:hint="eastAsia"/>
          <w:lang w:val="en-US" w:eastAsia="zh-CN"/>
        </w:rPr>
        <w:t>32</w:t>
      </w:r>
      <w:r>
        <w:t xml:space="preserve"> -</w:t>
      </w:r>
      <w:r>
        <w:fldChar w:fldCharType="end"/>
      </w:r>
      <w:r>
        <w:rPr>
          <w:rFonts w:hint="eastAsia"/>
          <w:lang w:eastAsia="zh-CN"/>
        </w:rPr>
        <w:fldChar w:fldCharType="end"/>
      </w:r>
    </w:p>
    <w:p w14:paraId="354BA998">
      <w:pPr>
        <w:pStyle w:val="12"/>
        <w:tabs>
          <w:tab w:val="right" w:leader="dot" w:pos="8844"/>
        </w:tabs>
      </w:pPr>
      <w:r>
        <w:rPr>
          <w:rFonts w:hint="eastAsia"/>
          <w:lang w:eastAsia="zh-CN"/>
        </w:rPr>
        <w:fldChar w:fldCharType="begin"/>
      </w:r>
      <w:r>
        <w:rPr>
          <w:rFonts w:hint="eastAsia"/>
          <w:lang w:eastAsia="zh-CN"/>
        </w:rPr>
        <w:instrText xml:space="preserve"> HYPERLINK \l _Toc10998 </w:instrText>
      </w:r>
      <w:r>
        <w:rPr>
          <w:rFonts w:hint="eastAsia"/>
          <w:lang w:eastAsia="zh-CN"/>
        </w:rPr>
        <w:fldChar w:fldCharType="separate"/>
      </w:r>
      <w:r>
        <w:t xml:space="preserve">5 </w:t>
      </w:r>
      <w:r>
        <w:rPr>
          <w:rFonts w:hint="eastAsia"/>
          <w:lang w:val="en-US" w:eastAsia="zh-CN"/>
        </w:rPr>
        <w:t xml:space="preserve"> </w:t>
      </w:r>
      <w:r>
        <w:rPr>
          <w:rFonts w:hint="eastAsia" w:asciiTheme="majorEastAsia" w:hAnsiTheme="majorEastAsia" w:eastAsiaTheme="majorEastAsia" w:cstheme="majorEastAsia"/>
          <w:bCs/>
          <w:lang w:val="en-US" w:eastAsia="zh-CN"/>
        </w:rPr>
        <w:t>文化传承</w:t>
      </w:r>
      <w:r>
        <w:tab/>
      </w:r>
      <w:r>
        <w:fldChar w:fldCharType="begin"/>
      </w:r>
      <w:r>
        <w:instrText xml:space="preserve"> PAGEREF _Toc26638 \h </w:instrText>
      </w:r>
      <w:r>
        <w:fldChar w:fldCharType="separate"/>
      </w:r>
      <w:r>
        <w:t xml:space="preserve">- </w:t>
      </w:r>
      <w:r>
        <w:rPr>
          <w:rFonts w:hint="eastAsia"/>
          <w:lang w:val="en-US" w:eastAsia="zh-CN"/>
        </w:rPr>
        <w:t>44</w:t>
      </w:r>
      <w:r>
        <w:t xml:space="preserve"> -</w:t>
      </w:r>
      <w:r>
        <w:fldChar w:fldCharType="end"/>
      </w:r>
      <w:r>
        <w:rPr>
          <w:rFonts w:hint="eastAsia"/>
          <w:lang w:eastAsia="zh-CN"/>
        </w:rPr>
        <w:fldChar w:fldCharType="end"/>
      </w:r>
    </w:p>
    <w:p w14:paraId="16FF6D9E">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rFonts w:hint="default"/>
          <w:lang w:val="en-US" w:eastAsia="zh-CN"/>
        </w:rPr>
      </w:pPr>
      <w:r>
        <w:rPr>
          <w:rFonts w:hint="eastAsia"/>
          <w:lang w:eastAsia="zh-CN"/>
        </w:rPr>
        <w:fldChar w:fldCharType="begin"/>
      </w:r>
      <w:r>
        <w:rPr>
          <w:rFonts w:hint="eastAsia"/>
          <w:lang w:eastAsia="zh-CN"/>
        </w:rPr>
        <w:instrText xml:space="preserve"> HYPERLINK \l _Toc7772 </w:instrText>
      </w:r>
      <w:r>
        <w:rPr>
          <w:rFonts w:hint="eastAsia"/>
          <w:lang w:eastAsia="zh-CN"/>
        </w:rPr>
        <w:fldChar w:fldCharType="separate"/>
      </w:r>
      <w:r>
        <w:t xml:space="preserve">6 </w:t>
      </w:r>
      <w:r>
        <w:rPr>
          <w:rFonts w:hint="eastAsia" w:asciiTheme="majorEastAsia" w:hAnsiTheme="majorEastAsia" w:eastAsiaTheme="majorEastAsia" w:cstheme="majorEastAsia"/>
          <w:bCs/>
          <w:lang w:eastAsia="zh-CN"/>
        </w:rPr>
        <w:t xml:space="preserve"> </w:t>
      </w:r>
      <w:r>
        <w:rPr>
          <w:rFonts w:hint="eastAsia"/>
          <w:lang w:val="en-US" w:eastAsia="zh-CN"/>
        </w:rPr>
        <w:t>产教融合</w:t>
      </w:r>
      <w:r>
        <w:tab/>
      </w:r>
      <w:r>
        <w:fldChar w:fldCharType="begin"/>
      </w:r>
      <w:r>
        <w:instrText xml:space="preserve"> PAGEREF _Toc26638 \h </w:instrText>
      </w:r>
      <w:r>
        <w:fldChar w:fldCharType="separate"/>
      </w:r>
      <w:r>
        <w:t xml:space="preserve">- </w:t>
      </w:r>
      <w:r>
        <w:rPr>
          <w:rFonts w:hint="eastAsia"/>
          <w:lang w:val="en-US" w:eastAsia="zh-CN"/>
        </w:rPr>
        <w:t>47</w:t>
      </w:r>
      <w:r>
        <w:t xml:space="preserve"> -</w:t>
      </w:r>
      <w:r>
        <w:fldChar w:fldCharType="end"/>
      </w:r>
      <w:r>
        <w:rPr>
          <w:rFonts w:hint="eastAsia"/>
          <w:lang w:eastAsia="zh-CN"/>
        </w:rPr>
        <w:fldChar w:fldCharType="end"/>
      </w:r>
    </w:p>
    <w:p w14:paraId="40ECE913"/>
    <w:p w14:paraId="00B62481">
      <w:pPr>
        <w:pStyle w:val="9"/>
      </w:pPr>
    </w:p>
    <w:p w14:paraId="3F36D81F">
      <w:bookmarkStart w:id="107" w:name="_GoBack"/>
      <w:bookmarkEnd w:id="107"/>
    </w:p>
    <w:p w14:paraId="305C52A8">
      <w:pPr>
        <w:pStyle w:val="9"/>
      </w:pPr>
    </w:p>
    <w:p w14:paraId="2359F385"/>
    <w:p w14:paraId="10FDB554">
      <w:pPr>
        <w:pStyle w:val="9"/>
      </w:pPr>
    </w:p>
    <w:p w14:paraId="37407653"/>
    <w:p w14:paraId="28AFCC9E">
      <w:pPr>
        <w:pStyle w:val="9"/>
      </w:pPr>
    </w:p>
    <w:p w14:paraId="3670B903"/>
    <w:p w14:paraId="01E1D642">
      <w:pPr>
        <w:pStyle w:val="9"/>
      </w:pPr>
    </w:p>
    <w:p w14:paraId="4F0D35C6"/>
    <w:p w14:paraId="08C9B22C">
      <w:pPr>
        <w:pStyle w:val="9"/>
      </w:pPr>
    </w:p>
    <w:p w14:paraId="0F1174B3"/>
    <w:p w14:paraId="767D856D">
      <w:pPr>
        <w:pStyle w:val="9"/>
      </w:pPr>
    </w:p>
    <w:p w14:paraId="104B243E"/>
    <w:p w14:paraId="049169A7">
      <w:pPr>
        <w:pStyle w:val="9"/>
      </w:pPr>
    </w:p>
    <w:p w14:paraId="5E6F6B0E"/>
    <w:p w14:paraId="71951794">
      <w:pPr>
        <w:pStyle w:val="9"/>
      </w:pPr>
    </w:p>
    <w:p w14:paraId="4D816FC8"/>
    <w:p w14:paraId="219C8D2B">
      <w:pPr>
        <w:pStyle w:val="9"/>
      </w:pPr>
    </w:p>
    <w:p w14:paraId="70FFE77B"/>
    <w:p w14:paraId="5CB1C097">
      <w:pPr>
        <w:pStyle w:val="9"/>
      </w:pPr>
    </w:p>
    <w:p w14:paraId="203B9F04"/>
    <w:p w14:paraId="69DBFA18">
      <w:pPr>
        <w:pStyle w:val="9"/>
      </w:pPr>
    </w:p>
    <w:p w14:paraId="5CF03E38"/>
    <w:p w14:paraId="43AB0DC0">
      <w:pPr>
        <w:pStyle w:val="9"/>
      </w:pPr>
    </w:p>
    <w:p w14:paraId="027E3D1D"/>
    <w:p w14:paraId="6524BC19">
      <w:pPr>
        <w:pStyle w:val="9"/>
      </w:pPr>
    </w:p>
    <w:p w14:paraId="16918813"/>
    <w:p w14:paraId="4A59B856">
      <w:pPr>
        <w:pStyle w:val="9"/>
      </w:pPr>
    </w:p>
    <w:p w14:paraId="6EC4EDF5"/>
    <w:p w14:paraId="48369ECE">
      <w:pPr>
        <w:pStyle w:val="9"/>
      </w:pPr>
    </w:p>
    <w:p w14:paraId="1C20812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0"/>
        <w:rPr>
          <w:rFonts w:eastAsia="黑体"/>
          <w:color w:val="000000"/>
          <w:sz w:val="32"/>
          <w:szCs w:val="32"/>
        </w:rPr>
      </w:pPr>
      <w:bookmarkStart w:id="9" w:name="_Toc14893"/>
      <w:r>
        <w:rPr>
          <w:rFonts w:eastAsia="黑体"/>
          <w:color w:val="000000"/>
          <w:sz w:val="32"/>
          <w:szCs w:val="32"/>
        </w:rPr>
        <w:t>1.基本情况</w:t>
      </w:r>
      <w:bookmarkEnd w:id="9"/>
    </w:p>
    <w:p w14:paraId="5792FCC8">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1"/>
        <w:rPr>
          <w:rFonts w:eastAsia="仿宋_GB2312"/>
          <w:color w:val="000000"/>
          <w:sz w:val="32"/>
          <w:szCs w:val="32"/>
        </w:rPr>
      </w:pPr>
      <w:bookmarkStart w:id="10" w:name="_Toc17999"/>
      <w:r>
        <w:rPr>
          <w:rFonts w:eastAsia="仿宋_GB2312"/>
          <w:color w:val="000000"/>
          <w:sz w:val="32"/>
          <w:szCs w:val="32"/>
        </w:rPr>
        <w:t>1.1学校概况</w:t>
      </w:r>
      <w:bookmarkEnd w:id="10"/>
    </w:p>
    <w:p w14:paraId="2C9E9115">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default" w:ascii="仿宋" w:hAnsi="仿宋" w:eastAsia="仿宋" w:cs="仿宋"/>
          <w:color w:val="auto"/>
          <w:kern w:val="0"/>
          <w:sz w:val="32"/>
          <w:szCs w:val="32"/>
          <w:lang w:val="en-US"/>
        </w:rPr>
      </w:pPr>
      <w:r>
        <w:rPr>
          <w:rFonts w:hint="eastAsia" w:ascii="仿宋" w:hAnsi="仿宋" w:eastAsia="仿宋" w:cs="仿宋"/>
          <w:kern w:val="0"/>
          <w:sz w:val="32"/>
          <w:szCs w:val="32"/>
        </w:rPr>
        <w:t>吴桥县职教中心是公办中等职业技术学校，始建于1992年，是县委、县政府根据上级要求和当地经济发展需要而建立起来的一所职业技术学校，当时人们普遍称作“综合职业技术学校”，不久省统一命名为“职业技术教育中心”。1999年12月21日，被省教育厅认定为第二批“省级重点职教中心”；2000年12月15日，经省教育厅评估，杂技与魔术表演专业被评为“省级特色专业”。</w:t>
      </w:r>
      <w:r>
        <w:rPr>
          <w:rFonts w:hint="eastAsia" w:ascii="仿宋" w:hAnsi="仿宋" w:eastAsia="仿宋" w:cs="仿宋"/>
          <w:color w:val="auto"/>
          <w:kern w:val="0"/>
          <w:sz w:val="32"/>
          <w:szCs w:val="32"/>
        </w:rPr>
        <w:t>2020年，吴桥县职教中心被教育部认定为第三批国防教育特色学校，全国青少年冰雪体育传统特色学校，经审核被定为全国计算机应用水平考试考点、1+X证书制度试点院校。被</w:t>
      </w:r>
      <w:r>
        <w:rPr>
          <w:rFonts w:hint="eastAsia" w:ascii="仿宋" w:hAnsi="仿宋" w:eastAsia="仿宋" w:cs="仿宋"/>
          <w:color w:val="auto"/>
          <w:kern w:val="0"/>
          <w:sz w:val="32"/>
          <w:szCs w:val="32"/>
          <w:lang w:eastAsia="zh-CN"/>
        </w:rPr>
        <w:t>市委、市政府</w:t>
      </w:r>
      <w:r>
        <w:rPr>
          <w:rFonts w:hint="eastAsia" w:ascii="仿宋" w:hAnsi="仿宋" w:eastAsia="仿宋" w:cs="仿宋"/>
          <w:color w:val="auto"/>
          <w:kern w:val="0"/>
          <w:sz w:val="32"/>
          <w:szCs w:val="32"/>
        </w:rPr>
        <w:t>评为文明校园，被市教育局认定为学校安全综合等级A。</w:t>
      </w:r>
      <w:r>
        <w:rPr>
          <w:rFonts w:hint="eastAsia" w:ascii="仿宋" w:hAnsi="仿宋" w:eastAsia="仿宋" w:cs="仿宋"/>
          <w:color w:val="auto"/>
          <w:kern w:val="0"/>
          <w:sz w:val="32"/>
          <w:szCs w:val="32"/>
          <w:lang w:val="en-US" w:eastAsia="zh-CN"/>
        </w:rPr>
        <w:t>2021年，</w:t>
      </w:r>
      <w:r>
        <w:rPr>
          <w:rFonts w:hint="eastAsia" w:ascii="仿宋" w:hAnsi="仿宋" w:eastAsia="仿宋" w:cs="仿宋"/>
          <w:color w:val="auto"/>
          <w:kern w:val="0"/>
          <w:sz w:val="32"/>
          <w:szCs w:val="32"/>
        </w:rPr>
        <w:t>吴桥县职教中心</w:t>
      </w:r>
      <w:r>
        <w:rPr>
          <w:rFonts w:hint="eastAsia" w:ascii="仿宋" w:hAnsi="仿宋" w:eastAsia="仿宋" w:cs="仿宋"/>
          <w:color w:val="auto"/>
          <w:kern w:val="0"/>
          <w:sz w:val="32"/>
          <w:szCs w:val="32"/>
          <w:lang w:val="en-US" w:eastAsia="zh-CN"/>
        </w:rPr>
        <w:t>被评为沧州市安全卫生工作先进单位，沧州市中小学国防教育工作先进集体。2022年，</w:t>
      </w:r>
      <w:r>
        <w:rPr>
          <w:rFonts w:hint="eastAsia" w:ascii="仿宋" w:hAnsi="仿宋" w:eastAsia="仿宋" w:cs="仿宋"/>
          <w:color w:val="auto"/>
          <w:kern w:val="0"/>
          <w:sz w:val="32"/>
          <w:szCs w:val="32"/>
        </w:rPr>
        <w:t>吴桥县职教中心</w:t>
      </w:r>
      <w:r>
        <w:rPr>
          <w:rFonts w:hint="eastAsia" w:ascii="仿宋" w:hAnsi="仿宋" w:eastAsia="仿宋" w:cs="仿宋"/>
          <w:color w:val="auto"/>
          <w:kern w:val="0"/>
          <w:sz w:val="32"/>
          <w:szCs w:val="32"/>
          <w:lang w:val="en-US" w:eastAsia="zh-CN"/>
        </w:rPr>
        <w:t>被评为沧州市文明校园，沧州市安全卫生工作先进单位，沧州市德育工作先进集体，沧州市百优妇联阵地，县五星级优秀基层妇联组织，被网信办授予县青少年网络素养实践教育基地。2023年，学校成为首批全国心理体系培育示范学校，获评省级文明校园，被评为沧州市巾帼建功先进单位、市学校安全卫生工作先进集体。2024年，学校被评为县级心理健康教育工作先进单位，中职学校心理健康教育委员会理事委员单位。</w:t>
      </w:r>
    </w:p>
    <w:p w14:paraId="6BE67DB4">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2019年5月</w:t>
      </w:r>
      <w:r>
        <w:rPr>
          <w:rFonts w:hint="eastAsia" w:ascii="仿宋" w:hAnsi="仿宋" w:eastAsia="仿宋" w:cs="仿宋"/>
          <w:sz w:val="32"/>
          <w:szCs w:val="32"/>
        </w:rPr>
        <w:t>初搬迁至吴桥县桑园镇泰山道北首西侧新校区，新校址占地面积</w:t>
      </w:r>
      <w:r>
        <w:rPr>
          <w:rFonts w:hint="eastAsia" w:ascii="仿宋" w:hAnsi="仿宋" w:eastAsia="仿宋" w:cs="仿宋"/>
          <w:kern w:val="0"/>
          <w:sz w:val="32"/>
          <w:szCs w:val="32"/>
          <w:lang w:val="en-US" w:eastAsia="zh-CN"/>
        </w:rPr>
        <w:t>7</w:t>
      </w:r>
      <w:r>
        <w:rPr>
          <w:rFonts w:hint="eastAsia" w:ascii="仿宋" w:hAnsi="仿宋" w:eastAsia="仿宋" w:cs="仿宋"/>
          <w:kern w:val="0"/>
          <w:sz w:val="32"/>
          <w:szCs w:val="32"/>
        </w:rPr>
        <w:t>万</w:t>
      </w:r>
      <w:r>
        <w:rPr>
          <w:rFonts w:hint="eastAsia" w:ascii="仿宋" w:hAnsi="仿宋" w:eastAsia="仿宋" w:cs="仿宋"/>
          <w:sz w:val="32"/>
          <w:szCs w:val="32"/>
        </w:rPr>
        <w:t>平方米，建筑面积</w:t>
      </w:r>
      <w:r>
        <w:rPr>
          <w:rFonts w:hint="eastAsia" w:ascii="仿宋" w:hAnsi="仿宋" w:eastAsia="仿宋" w:cs="仿宋"/>
          <w:sz w:val="32"/>
          <w:szCs w:val="32"/>
          <w:highlight w:val="none"/>
          <w:lang w:val="en-US" w:eastAsia="zh-CN"/>
        </w:rPr>
        <w:t>4.41</w:t>
      </w:r>
      <w:r>
        <w:rPr>
          <w:rFonts w:hint="eastAsia" w:ascii="仿宋" w:hAnsi="仿宋" w:eastAsia="仿宋" w:cs="仿宋"/>
          <w:sz w:val="32"/>
          <w:szCs w:val="32"/>
        </w:rPr>
        <w:t>万平方米，建有教学楼、杂技楼、实训楼、餐厅、学生宿舍楼；学校教学设施完善，设有</w:t>
      </w:r>
      <w:r>
        <w:rPr>
          <w:rFonts w:hint="eastAsia" w:ascii="仿宋" w:hAnsi="仿宋" w:eastAsia="仿宋" w:cs="仿宋"/>
          <w:sz w:val="32"/>
          <w:szCs w:val="32"/>
          <w:lang w:val="en-US" w:eastAsia="zh-CN"/>
        </w:rPr>
        <w:t>杂技训练基地、张钰军杂技魔术书画技能大师工作室、方士英石影雕技能大师工作室、崔金慧心理咨询室、名班主任工作室、图书馆及阅览室、</w:t>
      </w:r>
      <w:r>
        <w:rPr>
          <w:rFonts w:hint="eastAsia" w:ascii="仿宋" w:hAnsi="仿宋" w:eastAsia="仿宋" w:cs="仿宋"/>
          <w:sz w:val="32"/>
          <w:szCs w:val="32"/>
        </w:rPr>
        <w:t>形体室、舞蹈室、琴室、</w:t>
      </w:r>
      <w:r>
        <w:rPr>
          <w:rFonts w:hint="eastAsia" w:ascii="仿宋" w:hAnsi="仿宋" w:eastAsia="仿宋" w:cs="仿宋"/>
          <w:kern w:val="0"/>
          <w:sz w:val="32"/>
          <w:szCs w:val="32"/>
        </w:rPr>
        <w:t>画室、云桌面教室、计算机教室、电商、电子电工等实训室及物理、化学、畜牧等专用教室。学校建有多媒体校园网及学生实验实训基地，学校设施设备均按照计划对师生开放使用。搬迁后，在地方政府的大力支持下，在硬件设施改善提升的基础上，学校进一步明确办学目标、办学要求和办学理念，完善管理机制，加强内涵建设，切实提高教育教学质量，各项工作得以健康有序推进，学校得到长足发展。</w:t>
      </w:r>
    </w:p>
    <w:p w14:paraId="0A87B745">
      <w:pPr>
        <w:pStyle w:val="6"/>
        <w:ind w:left="0" w:leftChars="0" w:firstLine="0" w:firstLineChars="0"/>
        <w:jc w:val="both"/>
        <w:rPr>
          <w:rFonts w:hint="eastAsia" w:eastAsia="仿宋"/>
          <w:lang w:eastAsia="zh-CN"/>
        </w:rPr>
      </w:pPr>
      <w:r>
        <w:rPr>
          <w:rFonts w:hint="eastAsia" w:eastAsia="仿宋"/>
          <w:lang w:eastAsia="zh-CN"/>
        </w:rPr>
        <w:drawing>
          <wp:inline distT="0" distB="0" distL="114300" distR="114300">
            <wp:extent cx="5606415" cy="3444875"/>
            <wp:effectExtent l="0" t="0" r="13335" b="3175"/>
            <wp:docPr id="19" name="图片 19" descr="9ad547a4bc2eac578a097c25bb32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ad547a4bc2eac578a097c25bb32c1b"/>
                    <pic:cNvPicPr>
                      <a:picLocks noChangeAspect="1"/>
                    </pic:cNvPicPr>
                  </pic:nvPicPr>
                  <pic:blipFill>
                    <a:blip r:embed="rId7"/>
                    <a:stretch>
                      <a:fillRect/>
                    </a:stretch>
                  </pic:blipFill>
                  <pic:spPr>
                    <a:xfrm>
                      <a:off x="0" y="0"/>
                      <a:ext cx="5606415" cy="3444875"/>
                    </a:xfrm>
                    <a:prstGeom prst="rect">
                      <a:avLst/>
                    </a:prstGeom>
                  </pic:spPr>
                </pic:pic>
              </a:graphicData>
            </a:graphic>
          </wp:inline>
        </w:drawing>
      </w:r>
    </w:p>
    <w:p w14:paraId="4FDB6CF7">
      <w:pPr>
        <w:widowControl/>
        <w:spacing w:line="360" w:lineRule="auto"/>
        <w:jc w:val="center"/>
        <w:rPr>
          <w:rFonts w:hint="eastAsia" w:ascii="仿宋" w:hAnsi="仿宋" w:eastAsia="仿宋" w:cs="仿宋"/>
          <w:b/>
          <w:bCs/>
          <w:color w:val="FF0000"/>
          <w:kern w:val="0"/>
          <w:szCs w:val="21"/>
          <w:lang w:eastAsia="zh-CN"/>
        </w:rPr>
      </w:pPr>
      <w:r>
        <w:rPr>
          <w:rFonts w:hint="eastAsia" w:ascii="仿宋" w:hAnsi="仿宋" w:eastAsia="仿宋" w:cs="仿宋"/>
          <w:b/>
          <w:bCs/>
          <w:color w:val="FF0000"/>
          <w:kern w:val="0"/>
          <w:szCs w:val="21"/>
        </w:rPr>
        <w:t xml:space="preserve">图1 </w:t>
      </w:r>
      <w:r>
        <w:rPr>
          <w:rFonts w:hint="eastAsia" w:ascii="仿宋" w:hAnsi="仿宋" w:eastAsia="仿宋" w:cs="仿宋"/>
          <w:b/>
          <w:bCs/>
          <w:color w:val="FF0000"/>
          <w:kern w:val="0"/>
          <w:szCs w:val="21"/>
          <w:lang w:eastAsia="zh-CN"/>
        </w:rPr>
        <w:t>校园一角</w:t>
      </w:r>
    </w:p>
    <w:p w14:paraId="430BB3FA">
      <w:pPr>
        <w:widowControl/>
        <w:spacing w:line="360" w:lineRule="auto"/>
        <w:jc w:val="left"/>
        <w:rPr>
          <w:rFonts w:hint="eastAsia" w:ascii="楷体" w:hAnsi="楷体" w:eastAsia="楷体" w:cs="楷体"/>
          <w:b/>
          <w:bCs/>
          <w:kern w:val="0"/>
          <w:sz w:val="28"/>
          <w:szCs w:val="28"/>
        </w:rPr>
      </w:pPr>
      <w:r>
        <w:rPr>
          <w:rFonts w:hint="eastAsia" w:ascii="楷体" w:hAnsi="楷体" w:eastAsia="楷体" w:cs="楷体"/>
          <w:b/>
          <w:bCs/>
          <w:kern w:val="0"/>
          <w:sz w:val="28"/>
          <w:szCs w:val="28"/>
        </w:rPr>
        <w:drawing>
          <wp:inline distT="0" distB="0" distL="114300" distR="114300">
            <wp:extent cx="5318760" cy="2644140"/>
            <wp:effectExtent l="0" t="0" r="15240" b="3810"/>
            <wp:docPr id="4" name="图片 2" descr="学生上多媒体课，郭秋香拍于职教中心新校区，13333271839，职教中心新校区所有教室均安有先进的智慧互动黑板图为同学们正在利用黑板上多媒体数学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学生上多媒体课，郭秋香拍于职教中心新校区，13333271839，职教中心新校区所有教室均安有先进的智慧互动黑板图为同学们正在利用黑板上多媒体数学课"/>
                    <pic:cNvPicPr>
                      <a:picLocks noChangeAspect="1"/>
                    </pic:cNvPicPr>
                  </pic:nvPicPr>
                  <pic:blipFill>
                    <a:blip r:embed="rId8"/>
                    <a:stretch>
                      <a:fillRect/>
                    </a:stretch>
                  </pic:blipFill>
                  <pic:spPr>
                    <a:xfrm>
                      <a:off x="0" y="0"/>
                      <a:ext cx="5318760" cy="2644140"/>
                    </a:xfrm>
                    <a:prstGeom prst="rect">
                      <a:avLst/>
                    </a:prstGeom>
                    <a:noFill/>
                    <a:ln>
                      <a:noFill/>
                    </a:ln>
                  </pic:spPr>
                </pic:pic>
              </a:graphicData>
            </a:graphic>
          </wp:inline>
        </w:drawing>
      </w:r>
    </w:p>
    <w:p w14:paraId="186A559F">
      <w:pPr>
        <w:widowControl/>
        <w:spacing w:line="360" w:lineRule="auto"/>
        <w:jc w:val="center"/>
        <w:rPr>
          <w:rFonts w:hint="eastAsia" w:ascii="仿宋" w:hAnsi="仿宋" w:eastAsia="仿宋" w:cs="仿宋"/>
          <w:b/>
          <w:bCs/>
          <w:color w:val="FF0000"/>
          <w:kern w:val="0"/>
          <w:szCs w:val="21"/>
        </w:rPr>
      </w:pPr>
      <w:r>
        <w:rPr>
          <w:rFonts w:hint="eastAsia" w:ascii="仿宋" w:hAnsi="仿宋" w:eastAsia="仿宋" w:cs="仿宋"/>
          <w:b/>
          <w:bCs/>
          <w:color w:val="FF0000"/>
        </w:rPr>
        <w:t xml:space="preserve">图2 </w:t>
      </w:r>
      <w:r>
        <w:rPr>
          <w:rFonts w:hint="eastAsia" w:ascii="仿宋" w:hAnsi="仿宋" w:eastAsia="仿宋" w:cs="仿宋"/>
          <w:b/>
          <w:bCs/>
          <w:color w:val="FF0000"/>
          <w:kern w:val="0"/>
          <w:szCs w:val="21"/>
        </w:rPr>
        <w:t>老师利用智慧黑板上多媒体课</w:t>
      </w:r>
    </w:p>
    <w:p w14:paraId="12E9AEAF">
      <w:pPr>
        <w:jc w:val="center"/>
      </w:pPr>
    </w:p>
    <w:p w14:paraId="19108376">
      <w:pPr>
        <w:widowControl/>
        <w:spacing w:line="360" w:lineRule="auto"/>
        <w:jc w:val="left"/>
        <w:rPr>
          <w:rFonts w:hint="eastAsia" w:ascii="楷体" w:hAnsi="楷体" w:eastAsia="楷体" w:cs="楷体"/>
          <w:b/>
          <w:bCs/>
          <w:kern w:val="0"/>
          <w:sz w:val="28"/>
          <w:szCs w:val="28"/>
        </w:rPr>
      </w:pPr>
      <w:r>
        <w:rPr>
          <w:rFonts w:hint="eastAsia" w:ascii="楷体" w:hAnsi="楷体" w:eastAsia="楷体" w:cs="楷体"/>
          <w:b/>
          <w:bCs/>
          <w:kern w:val="0"/>
          <w:sz w:val="28"/>
          <w:szCs w:val="28"/>
        </w:rPr>
        <w:drawing>
          <wp:inline distT="0" distB="0" distL="114300" distR="114300">
            <wp:extent cx="5604510" cy="3469640"/>
            <wp:effectExtent l="0" t="0" r="15240" b="16510"/>
            <wp:docPr id="5" name="图片 5" descr="微信图片_2019051517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515170301"/>
                    <pic:cNvPicPr>
                      <a:picLocks noChangeAspect="1"/>
                    </pic:cNvPicPr>
                  </pic:nvPicPr>
                  <pic:blipFill>
                    <a:blip r:embed="rId9"/>
                    <a:stretch>
                      <a:fillRect/>
                    </a:stretch>
                  </pic:blipFill>
                  <pic:spPr>
                    <a:xfrm>
                      <a:off x="0" y="0"/>
                      <a:ext cx="5604510" cy="3469640"/>
                    </a:xfrm>
                    <a:prstGeom prst="rect">
                      <a:avLst/>
                    </a:prstGeom>
                    <a:noFill/>
                    <a:ln>
                      <a:noFill/>
                    </a:ln>
                  </pic:spPr>
                </pic:pic>
              </a:graphicData>
            </a:graphic>
          </wp:inline>
        </w:drawing>
      </w:r>
    </w:p>
    <w:p w14:paraId="4A0C2789">
      <w:pPr>
        <w:widowControl/>
        <w:spacing w:line="360" w:lineRule="auto"/>
        <w:jc w:val="center"/>
        <w:rPr>
          <w:rFonts w:ascii="仿宋" w:hAnsi="仿宋" w:eastAsia="仿宋" w:cs="仿宋"/>
          <w:b/>
          <w:bCs/>
          <w:color w:val="FF0000"/>
          <w:kern w:val="0"/>
          <w:szCs w:val="21"/>
        </w:rPr>
      </w:pPr>
      <w:r>
        <w:rPr>
          <w:rFonts w:hint="eastAsia" w:ascii="仿宋" w:hAnsi="仿宋" w:eastAsia="仿宋" w:cs="仿宋"/>
          <w:b/>
          <w:bCs/>
          <w:color w:val="FF0000"/>
          <w:kern w:val="0"/>
          <w:szCs w:val="21"/>
        </w:rPr>
        <w:t>图</w:t>
      </w:r>
      <w:r>
        <w:rPr>
          <w:rFonts w:hint="eastAsia" w:ascii="仿宋" w:hAnsi="仿宋" w:eastAsia="仿宋" w:cs="仿宋"/>
          <w:b/>
          <w:bCs/>
          <w:color w:val="FF0000"/>
          <w:kern w:val="0"/>
          <w:szCs w:val="21"/>
          <w:lang w:val="en-US" w:eastAsia="zh-CN"/>
        </w:rPr>
        <w:t>3</w:t>
      </w:r>
      <w:r>
        <w:rPr>
          <w:rFonts w:hint="eastAsia" w:ascii="仿宋" w:hAnsi="仿宋" w:eastAsia="仿宋" w:cs="仿宋"/>
          <w:b/>
          <w:bCs/>
          <w:color w:val="FF0000"/>
          <w:kern w:val="0"/>
          <w:szCs w:val="21"/>
        </w:rPr>
        <w:t>云平台教室</w:t>
      </w:r>
    </w:p>
    <w:p w14:paraId="720DEAF3">
      <w:pPr>
        <w:widowControl/>
        <w:spacing w:line="360" w:lineRule="auto"/>
        <w:rPr>
          <w:rFonts w:hint="eastAsia" w:ascii="楷体" w:hAnsi="楷体" w:eastAsia="楷体" w:cs="楷体"/>
          <w:b/>
          <w:bCs/>
          <w:kern w:val="0"/>
          <w:sz w:val="28"/>
          <w:szCs w:val="28"/>
        </w:rPr>
      </w:pPr>
      <w:r>
        <w:rPr>
          <w:rFonts w:hint="eastAsia" w:ascii="楷体" w:hAnsi="楷体" w:eastAsia="楷体" w:cs="楷体"/>
          <w:b/>
          <w:bCs/>
          <w:kern w:val="0"/>
          <w:sz w:val="28"/>
          <w:szCs w:val="28"/>
        </w:rPr>
        <w:drawing>
          <wp:inline distT="0" distB="0" distL="114300" distR="114300">
            <wp:extent cx="5610860" cy="3265805"/>
            <wp:effectExtent l="0" t="0" r="8890" b="10795"/>
            <wp:docPr id="6" name="图片 4" descr="微信图片_201906131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微信图片_20190613111227"/>
                    <pic:cNvPicPr>
                      <a:picLocks noChangeAspect="1"/>
                    </pic:cNvPicPr>
                  </pic:nvPicPr>
                  <pic:blipFill>
                    <a:blip r:embed="rId10"/>
                    <a:stretch>
                      <a:fillRect/>
                    </a:stretch>
                  </pic:blipFill>
                  <pic:spPr>
                    <a:xfrm>
                      <a:off x="0" y="0"/>
                      <a:ext cx="5610860" cy="3265805"/>
                    </a:xfrm>
                    <a:prstGeom prst="rect">
                      <a:avLst/>
                    </a:prstGeom>
                    <a:noFill/>
                    <a:ln>
                      <a:noFill/>
                    </a:ln>
                  </pic:spPr>
                </pic:pic>
              </a:graphicData>
            </a:graphic>
          </wp:inline>
        </w:drawing>
      </w:r>
    </w:p>
    <w:p w14:paraId="7787E4C9">
      <w:pPr>
        <w:pStyle w:val="9"/>
        <w:jc w:val="center"/>
        <w:rPr>
          <w:rFonts w:hint="eastAsia"/>
          <w:color w:val="FF0000"/>
        </w:rPr>
      </w:pPr>
      <w:r>
        <w:rPr>
          <w:rFonts w:hint="eastAsia" w:ascii="仿宋" w:hAnsi="仿宋" w:eastAsia="仿宋" w:cs="仿宋"/>
          <w:b/>
          <w:bCs/>
          <w:color w:val="FF0000"/>
          <w:kern w:val="0"/>
          <w:szCs w:val="21"/>
        </w:rPr>
        <w:t>图</w:t>
      </w:r>
      <w:r>
        <w:rPr>
          <w:rFonts w:hint="eastAsia" w:ascii="仿宋" w:hAnsi="仿宋" w:eastAsia="仿宋" w:cs="仿宋"/>
          <w:b/>
          <w:bCs/>
          <w:color w:val="FF0000"/>
          <w:kern w:val="0"/>
          <w:szCs w:val="21"/>
          <w:lang w:val="en-US" w:eastAsia="zh-CN"/>
        </w:rPr>
        <w:t>4</w:t>
      </w:r>
      <w:r>
        <w:rPr>
          <w:rFonts w:hint="eastAsia" w:ascii="仿宋" w:hAnsi="仿宋" w:eastAsia="仿宋" w:cs="仿宋"/>
          <w:b/>
          <w:bCs/>
          <w:color w:val="FF0000"/>
          <w:kern w:val="0"/>
          <w:szCs w:val="21"/>
        </w:rPr>
        <w:t>多功能报告厅</w:t>
      </w:r>
    </w:p>
    <w:p w14:paraId="6421F68C">
      <w:pPr>
        <w:widowControl/>
        <w:spacing w:line="360" w:lineRule="auto"/>
        <w:jc w:val="center"/>
        <w:rPr>
          <w:rFonts w:hint="eastAsia" w:ascii="楷体" w:hAnsi="楷体" w:eastAsia="楷体" w:cs="楷体"/>
          <w:b/>
          <w:bCs/>
          <w:kern w:val="0"/>
          <w:sz w:val="28"/>
          <w:szCs w:val="28"/>
        </w:rPr>
      </w:pPr>
      <w:r>
        <w:rPr>
          <w:rFonts w:hint="eastAsia" w:ascii="楷体" w:hAnsi="楷体" w:eastAsia="楷体" w:cs="楷体"/>
          <w:b/>
          <w:bCs/>
          <w:kern w:val="0"/>
          <w:sz w:val="28"/>
          <w:szCs w:val="28"/>
        </w:rPr>
        <w:drawing>
          <wp:inline distT="0" distB="0" distL="114300" distR="114300">
            <wp:extent cx="5562600" cy="3864610"/>
            <wp:effectExtent l="0" t="0" r="0" b="2540"/>
            <wp:docPr id="7" name="图片 7" descr="微信图片_2019051517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515170306"/>
                    <pic:cNvPicPr>
                      <a:picLocks noChangeAspect="1"/>
                    </pic:cNvPicPr>
                  </pic:nvPicPr>
                  <pic:blipFill>
                    <a:blip r:embed="rId11"/>
                    <a:stretch>
                      <a:fillRect/>
                    </a:stretch>
                  </pic:blipFill>
                  <pic:spPr>
                    <a:xfrm>
                      <a:off x="0" y="0"/>
                      <a:ext cx="5562600" cy="3864610"/>
                    </a:xfrm>
                    <a:prstGeom prst="rect">
                      <a:avLst/>
                    </a:prstGeom>
                    <a:noFill/>
                    <a:ln>
                      <a:noFill/>
                    </a:ln>
                  </pic:spPr>
                </pic:pic>
              </a:graphicData>
            </a:graphic>
          </wp:inline>
        </w:drawing>
      </w:r>
    </w:p>
    <w:p w14:paraId="7B2EBBF1">
      <w:pPr>
        <w:widowControl/>
        <w:spacing w:line="360" w:lineRule="auto"/>
        <w:jc w:val="center"/>
        <w:rPr>
          <w:rFonts w:hint="eastAsia" w:ascii="楷体" w:hAnsi="楷体" w:eastAsia="楷体" w:cs="楷体"/>
          <w:b/>
          <w:bCs/>
          <w:color w:val="FF0000"/>
          <w:kern w:val="0"/>
          <w:szCs w:val="21"/>
        </w:rPr>
      </w:pPr>
      <w:r>
        <w:rPr>
          <w:rFonts w:hint="eastAsia" w:ascii="仿宋" w:hAnsi="仿宋" w:eastAsia="仿宋" w:cs="仿宋"/>
          <w:b/>
          <w:bCs/>
          <w:color w:val="FF0000"/>
          <w:kern w:val="0"/>
          <w:szCs w:val="21"/>
        </w:rPr>
        <w:t>图</w:t>
      </w:r>
      <w:r>
        <w:rPr>
          <w:rFonts w:hint="eastAsia" w:ascii="仿宋" w:hAnsi="仿宋" w:eastAsia="仿宋" w:cs="仿宋"/>
          <w:b/>
          <w:bCs/>
          <w:color w:val="FF0000"/>
          <w:kern w:val="0"/>
          <w:szCs w:val="21"/>
          <w:lang w:val="en-US" w:eastAsia="zh-CN"/>
        </w:rPr>
        <w:t>5</w:t>
      </w:r>
      <w:r>
        <w:rPr>
          <w:rFonts w:hint="eastAsia" w:ascii="仿宋" w:hAnsi="仿宋" w:eastAsia="仿宋" w:cs="仿宋"/>
          <w:b/>
          <w:bCs/>
          <w:color w:val="FF0000"/>
          <w:kern w:val="0"/>
          <w:szCs w:val="21"/>
        </w:rPr>
        <w:t>计算机实训室</w:t>
      </w:r>
    </w:p>
    <w:p w14:paraId="047E10B3">
      <w:pPr>
        <w:pStyle w:val="9"/>
        <w:rPr>
          <w:rFonts w:hint="eastAsia"/>
          <w:lang w:eastAsia="zh-CN"/>
        </w:rPr>
      </w:pPr>
    </w:p>
    <w:p w14:paraId="3F4627E7">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1"/>
        <w:rPr>
          <w:rFonts w:eastAsia="仿宋_GB2312"/>
          <w:color w:val="000000"/>
          <w:sz w:val="32"/>
          <w:szCs w:val="32"/>
          <w:highlight w:val="none"/>
        </w:rPr>
      </w:pPr>
      <w:bookmarkStart w:id="11" w:name="_Toc19706"/>
      <w:r>
        <w:rPr>
          <w:rFonts w:eastAsia="仿宋_GB2312"/>
          <w:color w:val="000000"/>
          <w:sz w:val="32"/>
          <w:szCs w:val="32"/>
          <w:highlight w:val="none"/>
        </w:rPr>
        <w:t>1.2 学生情况</w:t>
      </w:r>
      <w:bookmarkEnd w:id="11"/>
    </w:p>
    <w:p w14:paraId="47F92845">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宋体" w:eastAsia="仿宋_GB2312" w:cs="宋体"/>
          <w:kern w:val="0"/>
          <w:sz w:val="32"/>
          <w:szCs w:val="32"/>
        </w:rPr>
      </w:pPr>
      <w:r>
        <w:rPr>
          <w:rFonts w:hint="eastAsia" w:ascii="仿宋_GB2312" w:hAnsi="宋体" w:eastAsia="仿宋_GB2312" w:cs="宋体"/>
          <w:color w:val="auto"/>
          <w:kern w:val="0"/>
          <w:sz w:val="32"/>
          <w:szCs w:val="32"/>
        </w:rPr>
        <w:t>202</w:t>
      </w:r>
      <w:r>
        <w:rPr>
          <w:rFonts w:hint="eastAsia" w:ascii="仿宋_GB2312" w:hAnsi="宋体" w:eastAsia="仿宋_GB2312" w:cs="宋体"/>
          <w:color w:val="auto"/>
          <w:kern w:val="0"/>
          <w:sz w:val="32"/>
          <w:szCs w:val="32"/>
          <w:lang w:val="en-US" w:eastAsia="zh-CN"/>
        </w:rPr>
        <w:t>4</w:t>
      </w:r>
      <w:r>
        <w:rPr>
          <w:rFonts w:hint="eastAsia" w:ascii="仿宋_GB2312" w:hAnsi="宋体" w:eastAsia="仿宋_GB2312" w:cs="宋体"/>
          <w:color w:val="auto"/>
          <w:kern w:val="0"/>
          <w:sz w:val="32"/>
          <w:szCs w:val="32"/>
        </w:rPr>
        <w:t>年招生数量为</w:t>
      </w:r>
      <w:r>
        <w:rPr>
          <w:rFonts w:hint="eastAsia" w:ascii="仿宋_GB2312" w:hAnsi="宋体" w:eastAsia="仿宋_GB2312" w:cs="宋体"/>
          <w:color w:val="auto"/>
          <w:kern w:val="0"/>
          <w:sz w:val="32"/>
          <w:szCs w:val="32"/>
          <w:lang w:val="en-US" w:eastAsia="zh-CN"/>
        </w:rPr>
        <w:t>779</w:t>
      </w:r>
      <w:r>
        <w:rPr>
          <w:rFonts w:hint="eastAsia" w:ascii="仿宋_GB2312" w:hAnsi="宋体" w:eastAsia="仿宋_GB2312" w:cs="宋体"/>
          <w:color w:val="auto"/>
          <w:kern w:val="0"/>
          <w:sz w:val="32"/>
          <w:szCs w:val="32"/>
        </w:rPr>
        <w:t>人，在校生数量为</w:t>
      </w:r>
      <w:r>
        <w:rPr>
          <w:rFonts w:hint="eastAsia" w:ascii="仿宋_GB2312" w:hAnsi="宋体" w:eastAsia="仿宋_GB2312" w:cs="宋体"/>
          <w:color w:val="auto"/>
          <w:kern w:val="0"/>
          <w:sz w:val="32"/>
          <w:szCs w:val="32"/>
          <w:lang w:val="en-US" w:eastAsia="zh-CN"/>
        </w:rPr>
        <w:t>2028</w:t>
      </w:r>
      <w:r>
        <w:rPr>
          <w:rFonts w:hint="eastAsia" w:ascii="仿宋_GB2312" w:hAnsi="宋体" w:eastAsia="仿宋_GB2312" w:cs="宋体"/>
          <w:color w:val="auto"/>
          <w:kern w:val="0"/>
          <w:sz w:val="32"/>
          <w:szCs w:val="32"/>
        </w:rPr>
        <w:t>人，招</w:t>
      </w:r>
      <w:r>
        <w:rPr>
          <w:rFonts w:hint="eastAsia" w:ascii="仿宋_GB2312" w:hAnsi="宋体" w:eastAsia="仿宋_GB2312" w:cs="宋体"/>
          <w:kern w:val="0"/>
          <w:sz w:val="32"/>
          <w:szCs w:val="32"/>
        </w:rPr>
        <w:t>生人数实现跨越式突破，学生质量较上年有很大提升。</w:t>
      </w:r>
    </w:p>
    <w:p w14:paraId="0EE66A43">
      <w:pPr>
        <w:spacing w:line="578" w:lineRule="exact"/>
        <w:ind w:firstLine="482" w:firstLineChars="200"/>
        <w:jc w:val="center"/>
        <w:rPr>
          <w:rFonts w:hint="default" w:eastAsia="仿宋_GB2312"/>
          <w:b/>
          <w:bCs/>
          <w:color w:val="000000"/>
          <w:sz w:val="24"/>
          <w:szCs w:val="24"/>
          <w:lang w:val="en-US" w:eastAsia="zh-CN"/>
        </w:rPr>
      </w:pPr>
      <w:r>
        <w:rPr>
          <w:rFonts w:hint="eastAsia" w:eastAsia="仿宋_GB2312"/>
          <w:b/>
          <w:bCs/>
          <w:color w:val="000000"/>
          <w:sz w:val="24"/>
          <w:szCs w:val="24"/>
          <w:lang w:val="en-US" w:eastAsia="zh-CN"/>
        </w:rPr>
        <w:t>表1 中等职业学校学生情况统计表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980"/>
        <w:gridCol w:w="2360"/>
        <w:gridCol w:w="1180"/>
        <w:gridCol w:w="1187"/>
      </w:tblGrid>
      <w:tr w14:paraId="62A7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Merge w:val="restart"/>
            <w:vAlign w:val="center"/>
          </w:tcPr>
          <w:p w14:paraId="44C20185">
            <w:pPr>
              <w:keepNext w:val="0"/>
              <w:keepLines w:val="0"/>
              <w:pageBreakBefore w:val="0"/>
              <w:widowControl w:val="0"/>
              <w:kinsoku/>
              <w:wordWrap/>
              <w:overflowPunct/>
              <w:topLinePunct w:val="0"/>
              <w:autoSpaceDE/>
              <w:autoSpaceDN/>
              <w:bidi w:val="0"/>
              <w:adjustRightInd/>
              <w:snapToGrid/>
              <w:spacing w:line="360" w:lineRule="auto"/>
              <w:jc w:val="center"/>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1.2</w:t>
            </w:r>
          </w:p>
          <w:p w14:paraId="33B04003">
            <w:pPr>
              <w:keepNext w:val="0"/>
              <w:keepLines w:val="0"/>
              <w:pageBreakBefore w:val="0"/>
              <w:widowControl w:val="0"/>
              <w:kinsoku/>
              <w:wordWrap/>
              <w:overflowPunct/>
              <w:topLinePunct w:val="0"/>
              <w:autoSpaceDE/>
              <w:autoSpaceDN/>
              <w:bidi w:val="0"/>
              <w:adjustRightInd/>
              <w:snapToGrid/>
              <w:spacing w:line="360" w:lineRule="auto"/>
              <w:jc w:val="center"/>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学生</w:t>
            </w:r>
          </w:p>
          <w:p w14:paraId="2FE64567">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color w:val="000000"/>
                <w:sz w:val="24"/>
                <w:szCs w:val="24"/>
                <w:vertAlign w:val="baseline"/>
                <w:lang w:val="en-US" w:eastAsia="zh-CN"/>
              </w:rPr>
            </w:pPr>
            <w:r>
              <w:rPr>
                <w:rFonts w:hint="eastAsia" w:eastAsia="仿宋_GB2312"/>
                <w:b/>
                <w:bCs/>
                <w:color w:val="000000"/>
                <w:sz w:val="24"/>
                <w:szCs w:val="24"/>
                <w:vertAlign w:val="baseline"/>
                <w:lang w:val="en-US" w:eastAsia="zh-CN"/>
              </w:rPr>
              <w:t>情况</w:t>
            </w:r>
          </w:p>
        </w:tc>
        <w:tc>
          <w:tcPr>
            <w:tcW w:w="1644" w:type="pct"/>
            <w:vAlign w:val="center"/>
          </w:tcPr>
          <w:p w14:paraId="0F262D6B">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在校生规模（人）</w:t>
            </w:r>
          </w:p>
        </w:tc>
        <w:tc>
          <w:tcPr>
            <w:tcW w:w="2608" w:type="pct"/>
            <w:gridSpan w:val="3"/>
            <w:vAlign w:val="center"/>
          </w:tcPr>
          <w:p w14:paraId="3C9CA645">
            <w:pPr>
              <w:keepNext w:val="0"/>
              <w:keepLines w:val="0"/>
              <w:pageBreakBefore w:val="0"/>
              <w:widowControl w:val="0"/>
              <w:kinsoku/>
              <w:wordWrap/>
              <w:overflowPunct/>
              <w:topLinePunct w:val="0"/>
              <w:autoSpaceDE/>
              <w:autoSpaceDN/>
              <w:bidi w:val="0"/>
              <w:adjustRightInd/>
              <w:snapToGrid/>
              <w:spacing w:line="360" w:lineRule="auto"/>
              <w:jc w:val="center"/>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 xml:space="preserve">2028   </w:t>
            </w:r>
          </w:p>
        </w:tc>
      </w:tr>
      <w:tr w14:paraId="206A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pct"/>
            <w:vMerge w:val="continue"/>
            <w:vAlign w:val="center"/>
          </w:tcPr>
          <w:p w14:paraId="13A47564">
            <w:pPr>
              <w:keepNext w:val="0"/>
              <w:keepLines w:val="0"/>
              <w:pageBreakBefore w:val="0"/>
              <w:widowControl w:val="0"/>
              <w:kinsoku/>
              <w:wordWrap/>
              <w:overflowPunct/>
              <w:topLinePunct w:val="0"/>
              <w:autoSpaceDE/>
              <w:autoSpaceDN/>
              <w:bidi w:val="0"/>
              <w:adjustRightInd/>
              <w:snapToGrid/>
              <w:spacing w:line="360" w:lineRule="auto"/>
              <w:jc w:val="center"/>
              <w:rPr>
                <w:rFonts w:eastAsia="仿宋_GB2312"/>
                <w:color w:val="000000"/>
                <w:sz w:val="24"/>
                <w:szCs w:val="24"/>
                <w:vertAlign w:val="baseline"/>
              </w:rPr>
            </w:pPr>
          </w:p>
        </w:tc>
        <w:tc>
          <w:tcPr>
            <w:tcW w:w="1644" w:type="pct"/>
            <w:vAlign w:val="center"/>
          </w:tcPr>
          <w:p w14:paraId="152FEE27">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毕业生规模（个人）</w:t>
            </w:r>
          </w:p>
        </w:tc>
        <w:tc>
          <w:tcPr>
            <w:tcW w:w="2608" w:type="pct"/>
            <w:gridSpan w:val="3"/>
            <w:vAlign w:val="center"/>
          </w:tcPr>
          <w:p w14:paraId="3F542193">
            <w:pPr>
              <w:keepNext w:val="0"/>
              <w:keepLines w:val="0"/>
              <w:pageBreakBefore w:val="0"/>
              <w:widowControl w:val="0"/>
              <w:kinsoku/>
              <w:wordWrap/>
              <w:overflowPunct/>
              <w:topLinePunct w:val="0"/>
              <w:autoSpaceDE/>
              <w:autoSpaceDN/>
              <w:bidi w:val="0"/>
              <w:adjustRightInd/>
              <w:snapToGrid/>
              <w:spacing w:line="360" w:lineRule="auto"/>
              <w:jc w:val="center"/>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 xml:space="preserve"> 647  </w:t>
            </w:r>
          </w:p>
        </w:tc>
      </w:tr>
      <w:tr w14:paraId="52E2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114F47E1">
            <w:pPr>
              <w:keepNext w:val="0"/>
              <w:keepLines w:val="0"/>
              <w:pageBreakBefore w:val="0"/>
              <w:widowControl w:val="0"/>
              <w:kinsoku/>
              <w:wordWrap/>
              <w:overflowPunct/>
              <w:topLinePunct w:val="0"/>
              <w:autoSpaceDE/>
              <w:autoSpaceDN/>
              <w:bidi w:val="0"/>
              <w:adjustRightInd/>
              <w:snapToGrid/>
              <w:spacing w:line="360" w:lineRule="auto"/>
              <w:jc w:val="center"/>
              <w:rPr>
                <w:rFonts w:eastAsia="仿宋_GB2312"/>
                <w:color w:val="000000"/>
                <w:sz w:val="24"/>
                <w:szCs w:val="24"/>
                <w:vertAlign w:val="baseline"/>
              </w:rPr>
            </w:pPr>
          </w:p>
        </w:tc>
        <w:tc>
          <w:tcPr>
            <w:tcW w:w="1644" w:type="pct"/>
            <w:vMerge w:val="restart"/>
            <w:vAlign w:val="center"/>
          </w:tcPr>
          <w:p w14:paraId="29FAAB36">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分专业在校生规模</w:t>
            </w:r>
          </w:p>
        </w:tc>
        <w:tc>
          <w:tcPr>
            <w:tcW w:w="1302" w:type="pct"/>
            <w:vAlign w:val="center"/>
          </w:tcPr>
          <w:p w14:paraId="33AFAE64">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专业名称</w:t>
            </w:r>
          </w:p>
        </w:tc>
        <w:tc>
          <w:tcPr>
            <w:tcW w:w="651" w:type="pct"/>
            <w:vAlign w:val="center"/>
          </w:tcPr>
          <w:p w14:paraId="72C064AB">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2023年</w:t>
            </w:r>
          </w:p>
        </w:tc>
        <w:tc>
          <w:tcPr>
            <w:tcW w:w="654" w:type="pct"/>
            <w:vAlign w:val="center"/>
          </w:tcPr>
          <w:p w14:paraId="52F2A2FB">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2024年</w:t>
            </w:r>
          </w:p>
        </w:tc>
      </w:tr>
      <w:tr w14:paraId="4DDE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778F0BFB">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3D76149A">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7D397832">
            <w:pPr>
              <w:widowControl/>
              <w:spacing w:line="360" w:lineRule="auto"/>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电子电器应用与维修</w:t>
            </w:r>
          </w:p>
        </w:tc>
        <w:tc>
          <w:tcPr>
            <w:tcW w:w="1180" w:type="dxa"/>
            <w:vAlign w:val="center"/>
          </w:tcPr>
          <w:p w14:paraId="6BAC787F">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225</w:t>
            </w:r>
          </w:p>
        </w:tc>
        <w:tc>
          <w:tcPr>
            <w:tcW w:w="654" w:type="pct"/>
            <w:vAlign w:val="center"/>
          </w:tcPr>
          <w:p w14:paraId="6F13B1E7">
            <w:pPr>
              <w:widowControl/>
              <w:spacing w:line="360" w:lineRule="auto"/>
              <w:jc w:val="center"/>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365</w:t>
            </w:r>
          </w:p>
        </w:tc>
      </w:tr>
      <w:tr w14:paraId="78FD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3127F914">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2D6A58EB">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268C1C89">
            <w:pPr>
              <w:widowControl/>
              <w:spacing w:line="360" w:lineRule="auto"/>
              <w:ind w:firstLine="420" w:firstLineChars="200"/>
              <w:jc w:val="center"/>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畜禽生产技术</w:t>
            </w:r>
          </w:p>
        </w:tc>
        <w:tc>
          <w:tcPr>
            <w:tcW w:w="1180" w:type="dxa"/>
            <w:vAlign w:val="center"/>
          </w:tcPr>
          <w:p w14:paraId="6FFA10F7">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137</w:t>
            </w:r>
          </w:p>
        </w:tc>
        <w:tc>
          <w:tcPr>
            <w:tcW w:w="654" w:type="pct"/>
            <w:vAlign w:val="center"/>
          </w:tcPr>
          <w:p w14:paraId="2DFA2488">
            <w:pPr>
              <w:widowControl/>
              <w:spacing w:line="360" w:lineRule="auto"/>
              <w:jc w:val="center"/>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111</w:t>
            </w:r>
          </w:p>
        </w:tc>
      </w:tr>
      <w:tr w14:paraId="656C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671B34C0">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5020244C">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0B9D9239">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计算机应用</w:t>
            </w:r>
          </w:p>
        </w:tc>
        <w:tc>
          <w:tcPr>
            <w:tcW w:w="1180" w:type="dxa"/>
            <w:vAlign w:val="center"/>
          </w:tcPr>
          <w:p w14:paraId="71834400">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174</w:t>
            </w:r>
          </w:p>
        </w:tc>
        <w:tc>
          <w:tcPr>
            <w:tcW w:w="654" w:type="pct"/>
            <w:vAlign w:val="center"/>
          </w:tcPr>
          <w:p w14:paraId="1CD556B1">
            <w:pPr>
              <w:widowControl/>
              <w:spacing w:line="360" w:lineRule="auto"/>
              <w:jc w:val="center"/>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233</w:t>
            </w:r>
          </w:p>
        </w:tc>
      </w:tr>
      <w:tr w14:paraId="2813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38F28AE9">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4095591B">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2D29CB22">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杂技与魔术表演</w:t>
            </w:r>
          </w:p>
        </w:tc>
        <w:tc>
          <w:tcPr>
            <w:tcW w:w="1180" w:type="dxa"/>
            <w:vAlign w:val="center"/>
          </w:tcPr>
          <w:p w14:paraId="7DDA8F11">
            <w:pPr>
              <w:widowControl/>
              <w:spacing w:line="360" w:lineRule="auto"/>
              <w:jc w:val="center"/>
              <w:rPr>
                <w:rFonts w:hint="eastAsia" w:eastAsia="宋体"/>
                <w:b w:val="0"/>
                <w:bCs w:val="0"/>
                <w:sz w:val="24"/>
                <w:szCs w:val="24"/>
                <w:lang w:val="en-US" w:eastAsia="zh-CN"/>
              </w:rPr>
            </w:pPr>
            <w:r>
              <w:rPr>
                <w:rFonts w:hint="eastAsia" w:ascii="等线" w:hAnsi="等线" w:eastAsia="等线" w:cs="等线"/>
                <w:kern w:val="0"/>
                <w:sz w:val="21"/>
                <w:szCs w:val="21"/>
                <w:lang w:val="en-US" w:eastAsia="zh-CN" w:bidi="ar-SA"/>
              </w:rPr>
              <w:t>107</w:t>
            </w:r>
          </w:p>
        </w:tc>
        <w:tc>
          <w:tcPr>
            <w:tcW w:w="654" w:type="pct"/>
            <w:vAlign w:val="center"/>
          </w:tcPr>
          <w:p w14:paraId="7EE8E960">
            <w:pPr>
              <w:widowControl/>
              <w:spacing w:line="360" w:lineRule="auto"/>
              <w:jc w:val="center"/>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21</w:t>
            </w:r>
          </w:p>
        </w:tc>
      </w:tr>
      <w:tr w14:paraId="0384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29213CED">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111323BD">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15BBFBEC">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计算机网络技术</w:t>
            </w:r>
          </w:p>
        </w:tc>
        <w:tc>
          <w:tcPr>
            <w:tcW w:w="1180" w:type="dxa"/>
            <w:vAlign w:val="center"/>
          </w:tcPr>
          <w:p w14:paraId="326D7EE5">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162</w:t>
            </w:r>
          </w:p>
        </w:tc>
        <w:tc>
          <w:tcPr>
            <w:tcW w:w="654" w:type="pct"/>
            <w:vAlign w:val="center"/>
          </w:tcPr>
          <w:p w14:paraId="24B6CAED">
            <w:pPr>
              <w:widowControl/>
              <w:spacing w:line="360" w:lineRule="auto"/>
              <w:jc w:val="center"/>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209</w:t>
            </w:r>
          </w:p>
        </w:tc>
      </w:tr>
      <w:tr w14:paraId="10C4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7AFE4DE4">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3DEA8ED5">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06C0F9F1">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运动训练</w:t>
            </w:r>
          </w:p>
        </w:tc>
        <w:tc>
          <w:tcPr>
            <w:tcW w:w="1180" w:type="dxa"/>
            <w:vAlign w:val="center"/>
          </w:tcPr>
          <w:p w14:paraId="23F9FA71">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228</w:t>
            </w:r>
          </w:p>
        </w:tc>
        <w:tc>
          <w:tcPr>
            <w:tcW w:w="654" w:type="pct"/>
            <w:vAlign w:val="center"/>
          </w:tcPr>
          <w:p w14:paraId="41F41D4A">
            <w:pPr>
              <w:widowControl/>
              <w:spacing w:line="360" w:lineRule="auto"/>
              <w:jc w:val="center"/>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199</w:t>
            </w:r>
          </w:p>
        </w:tc>
      </w:tr>
      <w:tr w14:paraId="3947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16455959">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18317C05">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4913C568">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电子商务</w:t>
            </w:r>
          </w:p>
        </w:tc>
        <w:tc>
          <w:tcPr>
            <w:tcW w:w="1180" w:type="dxa"/>
            <w:vAlign w:val="center"/>
          </w:tcPr>
          <w:p w14:paraId="68841230">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301</w:t>
            </w:r>
          </w:p>
        </w:tc>
        <w:tc>
          <w:tcPr>
            <w:tcW w:w="654" w:type="pct"/>
            <w:vAlign w:val="center"/>
          </w:tcPr>
          <w:p w14:paraId="521B53BF">
            <w:pPr>
              <w:widowControl/>
              <w:spacing w:line="360" w:lineRule="auto"/>
              <w:jc w:val="center"/>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242</w:t>
            </w:r>
          </w:p>
        </w:tc>
      </w:tr>
      <w:tr w14:paraId="2F30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2BBDFED7">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1B2353A8">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2C948268">
            <w:pPr>
              <w:widowControl/>
              <w:spacing w:line="360" w:lineRule="auto"/>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旅游服务与管理专业</w:t>
            </w:r>
          </w:p>
        </w:tc>
        <w:tc>
          <w:tcPr>
            <w:tcW w:w="1180" w:type="dxa"/>
            <w:vAlign w:val="center"/>
          </w:tcPr>
          <w:p w14:paraId="2C972C13">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76</w:t>
            </w:r>
          </w:p>
        </w:tc>
        <w:tc>
          <w:tcPr>
            <w:tcW w:w="654" w:type="pct"/>
            <w:vAlign w:val="center"/>
          </w:tcPr>
          <w:p w14:paraId="3E65B096">
            <w:pPr>
              <w:widowControl/>
              <w:spacing w:line="360" w:lineRule="auto"/>
              <w:jc w:val="center"/>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75</w:t>
            </w:r>
          </w:p>
        </w:tc>
      </w:tr>
      <w:tr w14:paraId="7727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42A325A7">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1FC4C731">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59C7832F">
            <w:pPr>
              <w:widowControl/>
              <w:spacing w:line="360" w:lineRule="auto"/>
              <w:jc w:val="both"/>
              <w:rPr>
                <w:rFonts w:hint="eastAsia" w:ascii="等线" w:hAnsi="等线" w:eastAsia="等线" w:cs="等线"/>
                <w:kern w:val="0"/>
                <w:sz w:val="21"/>
                <w:szCs w:val="21"/>
                <w:lang w:val="en-US" w:eastAsia="zh-CN" w:bidi="ar-SA"/>
              </w:rPr>
            </w:pPr>
            <w:r>
              <w:rPr>
                <w:rFonts w:hint="eastAsia" w:ascii="等线" w:hAnsi="等线" w:eastAsia="等线" w:cs="等线"/>
                <w:kern w:val="0"/>
                <w:szCs w:val="21"/>
              </w:rPr>
              <w:t>工业机器人</w:t>
            </w:r>
            <w:r>
              <w:rPr>
                <w:rFonts w:hint="eastAsia" w:ascii="等线" w:hAnsi="等线" w:eastAsia="等线" w:cs="等线"/>
                <w:kern w:val="0"/>
                <w:szCs w:val="21"/>
                <w:lang w:val="en-US" w:eastAsia="zh-CN"/>
              </w:rPr>
              <w:t>技术应用</w:t>
            </w:r>
          </w:p>
        </w:tc>
        <w:tc>
          <w:tcPr>
            <w:tcW w:w="1180" w:type="dxa"/>
            <w:vAlign w:val="center"/>
          </w:tcPr>
          <w:p w14:paraId="7F1A3A96">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246</w:t>
            </w:r>
          </w:p>
        </w:tc>
        <w:tc>
          <w:tcPr>
            <w:tcW w:w="654" w:type="pct"/>
            <w:vAlign w:val="center"/>
          </w:tcPr>
          <w:p w14:paraId="47B50B29">
            <w:pPr>
              <w:widowControl/>
              <w:spacing w:line="360" w:lineRule="auto"/>
              <w:jc w:val="center"/>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177</w:t>
            </w:r>
          </w:p>
        </w:tc>
      </w:tr>
      <w:tr w14:paraId="4A21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79ED9C21">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4C64E670">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16A80E0E">
            <w:pPr>
              <w:widowControl/>
              <w:spacing w:line="360" w:lineRule="auto"/>
              <w:jc w:val="both"/>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现代家政服务与管理</w:t>
            </w:r>
          </w:p>
        </w:tc>
        <w:tc>
          <w:tcPr>
            <w:tcW w:w="1180" w:type="dxa"/>
            <w:vAlign w:val="center"/>
          </w:tcPr>
          <w:p w14:paraId="48610477">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93</w:t>
            </w:r>
          </w:p>
        </w:tc>
        <w:tc>
          <w:tcPr>
            <w:tcW w:w="654" w:type="pct"/>
            <w:vAlign w:val="center"/>
          </w:tcPr>
          <w:p w14:paraId="4C502EDB">
            <w:pPr>
              <w:widowControl/>
              <w:spacing w:line="360" w:lineRule="auto"/>
              <w:ind w:firstLine="420" w:firstLineChars="200"/>
              <w:jc w:val="both"/>
              <w:rPr>
                <w:rFonts w:hint="default" w:ascii="等线" w:hAnsi="等线" w:eastAsia="等线" w:cs="等线"/>
                <w:kern w:val="0"/>
                <w:sz w:val="21"/>
                <w:szCs w:val="21"/>
                <w:lang w:val="en-US" w:eastAsia="zh-CN" w:bidi="ar-SA"/>
              </w:rPr>
            </w:pPr>
            <w:r>
              <w:rPr>
                <w:rFonts w:hint="eastAsia" w:ascii="等线" w:hAnsi="等线" w:eastAsia="等线" w:cs="等线"/>
                <w:kern w:val="0"/>
                <w:szCs w:val="21"/>
                <w:lang w:val="en-US" w:eastAsia="zh-CN"/>
              </w:rPr>
              <w:t>88</w:t>
            </w:r>
          </w:p>
        </w:tc>
      </w:tr>
      <w:tr w14:paraId="1591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5314B1A6">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5D59D77F">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2BF4208B">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幼儿保育</w:t>
            </w:r>
          </w:p>
        </w:tc>
        <w:tc>
          <w:tcPr>
            <w:tcW w:w="1180" w:type="dxa"/>
            <w:vAlign w:val="center"/>
          </w:tcPr>
          <w:p w14:paraId="109CCBB2">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141</w:t>
            </w:r>
          </w:p>
        </w:tc>
        <w:tc>
          <w:tcPr>
            <w:tcW w:w="654" w:type="pct"/>
            <w:vAlign w:val="center"/>
          </w:tcPr>
          <w:p w14:paraId="143E006E">
            <w:pPr>
              <w:widowControl/>
              <w:spacing w:line="360" w:lineRule="auto"/>
              <w:ind w:firstLine="420" w:firstLineChars="200"/>
              <w:jc w:val="both"/>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60</w:t>
            </w:r>
          </w:p>
        </w:tc>
      </w:tr>
      <w:tr w14:paraId="2B1D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2A2BA5E5">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1F0C1289">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261E7C13">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化学工艺</w:t>
            </w:r>
          </w:p>
        </w:tc>
        <w:tc>
          <w:tcPr>
            <w:tcW w:w="1180" w:type="dxa"/>
            <w:vAlign w:val="center"/>
          </w:tcPr>
          <w:p w14:paraId="45CA723C">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62</w:t>
            </w:r>
          </w:p>
        </w:tc>
        <w:tc>
          <w:tcPr>
            <w:tcW w:w="654" w:type="pct"/>
            <w:vAlign w:val="center"/>
          </w:tcPr>
          <w:p w14:paraId="3A8A0EA7">
            <w:pPr>
              <w:widowControl/>
              <w:spacing w:line="360" w:lineRule="auto"/>
              <w:ind w:firstLine="420" w:firstLineChars="200"/>
              <w:jc w:val="both"/>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80</w:t>
            </w:r>
          </w:p>
        </w:tc>
      </w:tr>
      <w:tr w14:paraId="4FBD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1343FD86">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78BE20D1">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5341EDA7">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数控技术应用</w:t>
            </w:r>
          </w:p>
        </w:tc>
        <w:tc>
          <w:tcPr>
            <w:tcW w:w="1180" w:type="dxa"/>
            <w:vAlign w:val="center"/>
          </w:tcPr>
          <w:p w14:paraId="6A185314">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35</w:t>
            </w:r>
          </w:p>
        </w:tc>
        <w:tc>
          <w:tcPr>
            <w:tcW w:w="654" w:type="pct"/>
            <w:vAlign w:val="center"/>
          </w:tcPr>
          <w:p w14:paraId="58045D42">
            <w:pPr>
              <w:widowControl/>
              <w:spacing w:line="360" w:lineRule="auto"/>
              <w:ind w:firstLine="420" w:firstLineChars="200"/>
              <w:jc w:val="both"/>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35</w:t>
            </w:r>
          </w:p>
        </w:tc>
      </w:tr>
      <w:tr w14:paraId="7029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7" w:type="pct"/>
            <w:vMerge w:val="continue"/>
            <w:vAlign w:val="center"/>
          </w:tcPr>
          <w:p w14:paraId="19DA91C0">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18EF8FAF">
            <w:pPr>
              <w:keepNext w:val="0"/>
              <w:keepLines w:val="0"/>
              <w:pageBreakBefore w:val="0"/>
              <w:widowControl w:val="0"/>
              <w:kinsoku/>
              <w:wordWrap/>
              <w:overflowPunct/>
              <w:topLinePunct w:val="0"/>
              <w:autoSpaceDE/>
              <w:autoSpaceDN/>
              <w:bidi w:val="0"/>
              <w:adjustRightInd/>
              <w:snapToGrid/>
              <w:spacing w:line="360" w:lineRule="auto"/>
              <w:jc w:val="center"/>
              <w:rPr>
                <w:b w:val="0"/>
                <w:bCs w:val="0"/>
                <w:sz w:val="24"/>
                <w:szCs w:val="24"/>
              </w:rPr>
            </w:pPr>
          </w:p>
        </w:tc>
        <w:tc>
          <w:tcPr>
            <w:tcW w:w="1302" w:type="pct"/>
            <w:vAlign w:val="center"/>
          </w:tcPr>
          <w:p w14:paraId="42144344">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中餐烹饪</w:t>
            </w:r>
          </w:p>
        </w:tc>
        <w:tc>
          <w:tcPr>
            <w:tcW w:w="1180" w:type="dxa"/>
            <w:vAlign w:val="center"/>
          </w:tcPr>
          <w:p w14:paraId="61010A9F">
            <w:pPr>
              <w:widowControl/>
              <w:spacing w:line="360" w:lineRule="auto"/>
              <w:jc w:val="center"/>
              <w:rPr>
                <w:rFonts w:hint="default" w:eastAsia="宋体"/>
                <w:b w:val="0"/>
                <w:bCs w:val="0"/>
                <w:sz w:val="24"/>
                <w:szCs w:val="24"/>
                <w:lang w:val="en-US" w:eastAsia="zh-CN"/>
              </w:rPr>
            </w:pPr>
            <w:r>
              <w:rPr>
                <w:rFonts w:hint="eastAsia" w:ascii="等线" w:hAnsi="等线" w:eastAsia="等线" w:cs="等线"/>
                <w:kern w:val="0"/>
                <w:sz w:val="21"/>
                <w:szCs w:val="21"/>
                <w:lang w:val="en-US" w:eastAsia="zh-CN" w:bidi="ar-SA"/>
              </w:rPr>
              <w:t>41</w:t>
            </w:r>
          </w:p>
        </w:tc>
        <w:tc>
          <w:tcPr>
            <w:tcW w:w="654" w:type="pct"/>
            <w:vAlign w:val="center"/>
          </w:tcPr>
          <w:p w14:paraId="597253F1">
            <w:pPr>
              <w:widowControl/>
              <w:spacing w:line="360" w:lineRule="auto"/>
              <w:ind w:firstLine="420" w:firstLineChars="200"/>
              <w:jc w:val="both"/>
              <w:rPr>
                <w:rFonts w:hint="default" w:ascii="等线" w:hAnsi="等线" w:eastAsia="等线" w:cs="等线"/>
                <w:kern w:val="0"/>
                <w:sz w:val="21"/>
                <w:szCs w:val="21"/>
                <w:lang w:val="en-US" w:eastAsia="zh-CN" w:bidi="ar-SA"/>
              </w:rPr>
            </w:pPr>
            <w:r>
              <w:rPr>
                <w:rFonts w:hint="eastAsia" w:ascii="等线" w:hAnsi="等线" w:eastAsia="等线" w:cs="等线"/>
                <w:kern w:val="0"/>
                <w:sz w:val="21"/>
                <w:szCs w:val="21"/>
                <w:lang w:val="en-US" w:eastAsia="zh-CN" w:bidi="ar-SA"/>
              </w:rPr>
              <w:t>58</w:t>
            </w:r>
          </w:p>
        </w:tc>
      </w:tr>
      <w:tr w14:paraId="1058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145AD1DB">
            <w:pPr>
              <w:keepNext w:val="0"/>
              <w:keepLines w:val="0"/>
              <w:pageBreakBefore w:val="0"/>
              <w:widowControl w:val="0"/>
              <w:kinsoku/>
              <w:wordWrap/>
              <w:overflowPunct/>
              <w:topLinePunct w:val="0"/>
              <w:autoSpaceDE/>
              <w:autoSpaceDN/>
              <w:bidi w:val="0"/>
              <w:adjustRightInd/>
              <w:snapToGrid/>
              <w:spacing w:line="360" w:lineRule="auto"/>
              <w:jc w:val="center"/>
              <w:rPr>
                <w:rFonts w:eastAsia="仿宋_GB2312"/>
                <w:color w:val="000000"/>
                <w:sz w:val="24"/>
                <w:szCs w:val="24"/>
                <w:vertAlign w:val="baseline"/>
              </w:rPr>
            </w:pPr>
          </w:p>
        </w:tc>
        <w:tc>
          <w:tcPr>
            <w:tcW w:w="1644" w:type="pct"/>
            <w:vMerge w:val="restart"/>
            <w:vAlign w:val="center"/>
          </w:tcPr>
          <w:p w14:paraId="6E8095F3">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毕业生规模</w:t>
            </w:r>
          </w:p>
        </w:tc>
        <w:tc>
          <w:tcPr>
            <w:tcW w:w="1302" w:type="pct"/>
            <w:vAlign w:val="center"/>
          </w:tcPr>
          <w:p w14:paraId="4EA23A15">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专业名称</w:t>
            </w:r>
          </w:p>
        </w:tc>
        <w:tc>
          <w:tcPr>
            <w:tcW w:w="651" w:type="pct"/>
            <w:vAlign w:val="center"/>
          </w:tcPr>
          <w:p w14:paraId="0D0A3B55">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2023年</w:t>
            </w:r>
          </w:p>
        </w:tc>
        <w:tc>
          <w:tcPr>
            <w:tcW w:w="654" w:type="pct"/>
            <w:vAlign w:val="center"/>
          </w:tcPr>
          <w:p w14:paraId="661BDE06">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2024年</w:t>
            </w:r>
          </w:p>
        </w:tc>
      </w:tr>
      <w:tr w14:paraId="2D74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4A5C4A66">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5AAE6D95">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30CE437B">
            <w:pPr>
              <w:widowControl/>
              <w:spacing w:line="360" w:lineRule="auto"/>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电子电器应用与维修</w:t>
            </w:r>
          </w:p>
        </w:tc>
        <w:tc>
          <w:tcPr>
            <w:tcW w:w="651" w:type="pct"/>
            <w:vAlign w:val="center"/>
          </w:tcPr>
          <w:p w14:paraId="4EF03BFC">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22</w:t>
            </w:r>
          </w:p>
        </w:tc>
        <w:tc>
          <w:tcPr>
            <w:tcW w:w="654" w:type="pct"/>
            <w:vAlign w:val="center"/>
          </w:tcPr>
          <w:p w14:paraId="1DA1761E">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62</w:t>
            </w:r>
          </w:p>
        </w:tc>
      </w:tr>
      <w:tr w14:paraId="4055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5E11D6B6">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05EBEED2">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18F841A3">
            <w:pPr>
              <w:widowControl/>
              <w:spacing w:line="360" w:lineRule="auto"/>
              <w:ind w:firstLine="420" w:firstLineChars="200"/>
              <w:jc w:val="center"/>
              <w:rPr>
                <w:rFonts w:hint="default" w:ascii="等线" w:hAnsi="等线" w:eastAsia="等线" w:cs="等线"/>
                <w:kern w:val="0"/>
                <w:sz w:val="21"/>
                <w:szCs w:val="21"/>
                <w:lang w:val="en-US" w:eastAsia="zh-CN" w:bidi="ar-SA"/>
              </w:rPr>
            </w:pPr>
            <w:r>
              <w:rPr>
                <w:rFonts w:hint="eastAsia" w:ascii="等线" w:hAnsi="等线" w:eastAsia="等线" w:cs="等线"/>
                <w:kern w:val="0"/>
                <w:szCs w:val="21"/>
                <w:lang w:val="en-US" w:eastAsia="zh-CN"/>
              </w:rPr>
              <w:t>畜禽生产技术</w:t>
            </w:r>
          </w:p>
        </w:tc>
        <w:tc>
          <w:tcPr>
            <w:tcW w:w="651" w:type="pct"/>
            <w:vAlign w:val="center"/>
          </w:tcPr>
          <w:p w14:paraId="0BFA9A26">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24</w:t>
            </w:r>
          </w:p>
        </w:tc>
        <w:tc>
          <w:tcPr>
            <w:tcW w:w="654" w:type="pct"/>
            <w:vAlign w:val="center"/>
          </w:tcPr>
          <w:p w14:paraId="19601578">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45</w:t>
            </w:r>
          </w:p>
        </w:tc>
      </w:tr>
      <w:tr w14:paraId="736F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34371CAF">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08C00116">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3F81C843">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计算机应用</w:t>
            </w:r>
          </w:p>
        </w:tc>
        <w:tc>
          <w:tcPr>
            <w:tcW w:w="651" w:type="pct"/>
            <w:vAlign w:val="center"/>
          </w:tcPr>
          <w:p w14:paraId="19B04645">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178</w:t>
            </w:r>
          </w:p>
        </w:tc>
        <w:tc>
          <w:tcPr>
            <w:tcW w:w="654" w:type="pct"/>
            <w:vAlign w:val="center"/>
          </w:tcPr>
          <w:p w14:paraId="2F12C615">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130</w:t>
            </w:r>
          </w:p>
        </w:tc>
      </w:tr>
      <w:tr w14:paraId="6E8E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51CE2303">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3B80A489">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63EA41B8">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杂技与魔术表演</w:t>
            </w:r>
          </w:p>
        </w:tc>
        <w:tc>
          <w:tcPr>
            <w:tcW w:w="651" w:type="pct"/>
            <w:vAlign w:val="center"/>
          </w:tcPr>
          <w:p w14:paraId="456AC29C">
            <w:pPr>
              <w:keepNext w:val="0"/>
              <w:keepLines w:val="0"/>
              <w:pageBreakBefore w:val="0"/>
              <w:widowControl w:val="0"/>
              <w:kinsoku/>
              <w:wordWrap/>
              <w:overflowPunct/>
              <w:topLinePunct w:val="0"/>
              <w:autoSpaceDE/>
              <w:autoSpaceDN/>
              <w:bidi w:val="0"/>
              <w:adjustRightInd/>
              <w:snapToGrid/>
              <w:spacing w:line="360" w:lineRule="auto"/>
              <w:jc w:val="center"/>
              <w:rPr>
                <w:rFonts w:hint="eastAsia" w:eastAsia="宋体"/>
                <w:sz w:val="24"/>
                <w:szCs w:val="24"/>
                <w:lang w:val="en-US" w:eastAsia="zh-CN"/>
              </w:rPr>
            </w:pPr>
            <w:r>
              <w:rPr>
                <w:rFonts w:hint="eastAsia"/>
                <w:sz w:val="24"/>
                <w:szCs w:val="24"/>
                <w:lang w:val="en-US" w:eastAsia="zh-CN"/>
              </w:rPr>
              <w:t>0</w:t>
            </w:r>
          </w:p>
        </w:tc>
        <w:tc>
          <w:tcPr>
            <w:tcW w:w="654" w:type="pct"/>
            <w:vAlign w:val="center"/>
          </w:tcPr>
          <w:p w14:paraId="2793D970">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107</w:t>
            </w:r>
          </w:p>
        </w:tc>
      </w:tr>
      <w:tr w14:paraId="73EC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5D6E51AC">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21E2F6F0">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57232D44">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计算机网络技术</w:t>
            </w:r>
          </w:p>
        </w:tc>
        <w:tc>
          <w:tcPr>
            <w:tcW w:w="651" w:type="pct"/>
            <w:vAlign w:val="center"/>
          </w:tcPr>
          <w:p w14:paraId="48E74413">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80</w:t>
            </w:r>
          </w:p>
        </w:tc>
        <w:tc>
          <w:tcPr>
            <w:tcW w:w="654" w:type="pct"/>
            <w:vAlign w:val="center"/>
          </w:tcPr>
          <w:p w14:paraId="67AB6202">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39</w:t>
            </w:r>
          </w:p>
        </w:tc>
      </w:tr>
      <w:tr w14:paraId="05EF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2B9330E3">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0843F122">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6AF9145A">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运动训练</w:t>
            </w:r>
          </w:p>
        </w:tc>
        <w:tc>
          <w:tcPr>
            <w:tcW w:w="651" w:type="pct"/>
            <w:vAlign w:val="center"/>
          </w:tcPr>
          <w:p w14:paraId="2D3AABFC">
            <w:pPr>
              <w:keepNext w:val="0"/>
              <w:keepLines w:val="0"/>
              <w:pageBreakBefore w:val="0"/>
              <w:widowControl w:val="0"/>
              <w:kinsoku/>
              <w:wordWrap/>
              <w:overflowPunct/>
              <w:topLinePunct w:val="0"/>
              <w:autoSpaceDE/>
              <w:autoSpaceDN/>
              <w:bidi w:val="0"/>
              <w:adjustRightInd/>
              <w:snapToGrid/>
              <w:spacing w:line="360" w:lineRule="auto"/>
              <w:jc w:val="center"/>
              <w:rPr>
                <w:rFonts w:hint="eastAsia" w:eastAsia="宋体"/>
                <w:sz w:val="24"/>
                <w:szCs w:val="24"/>
                <w:lang w:val="en-US" w:eastAsia="zh-CN"/>
              </w:rPr>
            </w:pPr>
            <w:r>
              <w:rPr>
                <w:rFonts w:hint="eastAsia"/>
                <w:sz w:val="24"/>
                <w:szCs w:val="24"/>
                <w:lang w:val="en-US" w:eastAsia="zh-CN"/>
              </w:rPr>
              <w:t>0</w:t>
            </w:r>
          </w:p>
        </w:tc>
        <w:tc>
          <w:tcPr>
            <w:tcW w:w="654" w:type="pct"/>
            <w:vAlign w:val="center"/>
          </w:tcPr>
          <w:p w14:paraId="030BAC70">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19</w:t>
            </w:r>
          </w:p>
        </w:tc>
      </w:tr>
      <w:tr w14:paraId="7870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6CD97BA1">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1C902C13">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0758A3CC">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电子商务</w:t>
            </w:r>
          </w:p>
        </w:tc>
        <w:tc>
          <w:tcPr>
            <w:tcW w:w="651" w:type="pct"/>
            <w:vAlign w:val="center"/>
          </w:tcPr>
          <w:p w14:paraId="4063CD25">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55</w:t>
            </w:r>
          </w:p>
        </w:tc>
        <w:tc>
          <w:tcPr>
            <w:tcW w:w="654" w:type="pct"/>
            <w:vAlign w:val="center"/>
          </w:tcPr>
          <w:p w14:paraId="4BA62FE7">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57</w:t>
            </w:r>
          </w:p>
        </w:tc>
      </w:tr>
      <w:tr w14:paraId="556B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09070837">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7E88AE39">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6F37E515">
            <w:pPr>
              <w:widowControl/>
              <w:spacing w:line="360" w:lineRule="auto"/>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旅游服务与管理专业</w:t>
            </w:r>
          </w:p>
        </w:tc>
        <w:tc>
          <w:tcPr>
            <w:tcW w:w="651" w:type="pct"/>
            <w:vAlign w:val="center"/>
          </w:tcPr>
          <w:p w14:paraId="535C7373">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52</w:t>
            </w:r>
          </w:p>
        </w:tc>
        <w:tc>
          <w:tcPr>
            <w:tcW w:w="654" w:type="pct"/>
            <w:vAlign w:val="center"/>
          </w:tcPr>
          <w:p w14:paraId="5B0E54B4">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46</w:t>
            </w:r>
          </w:p>
        </w:tc>
      </w:tr>
      <w:tr w14:paraId="5F87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12A4E968">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59360346">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5F82E628">
            <w:pPr>
              <w:widowControl/>
              <w:spacing w:line="360" w:lineRule="auto"/>
              <w:jc w:val="center"/>
              <w:rPr>
                <w:rFonts w:hint="eastAsia" w:ascii="等线" w:hAnsi="等线" w:eastAsia="等线" w:cs="等线"/>
                <w:kern w:val="0"/>
                <w:sz w:val="21"/>
                <w:szCs w:val="21"/>
                <w:lang w:val="en-US" w:eastAsia="zh-CN" w:bidi="ar-SA"/>
              </w:rPr>
            </w:pPr>
            <w:r>
              <w:rPr>
                <w:rFonts w:hint="eastAsia" w:ascii="等线" w:hAnsi="等线" w:eastAsia="等线" w:cs="等线"/>
                <w:kern w:val="0"/>
                <w:szCs w:val="21"/>
              </w:rPr>
              <w:t>工业机器人</w:t>
            </w:r>
            <w:r>
              <w:rPr>
                <w:rFonts w:hint="eastAsia" w:ascii="等线" w:hAnsi="等线" w:eastAsia="等线" w:cs="等线"/>
                <w:kern w:val="0"/>
                <w:szCs w:val="21"/>
                <w:lang w:val="en-US" w:eastAsia="zh-CN"/>
              </w:rPr>
              <w:t>技术应用</w:t>
            </w:r>
          </w:p>
        </w:tc>
        <w:tc>
          <w:tcPr>
            <w:tcW w:w="651" w:type="pct"/>
            <w:vAlign w:val="center"/>
          </w:tcPr>
          <w:p w14:paraId="197BD4C8">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25</w:t>
            </w:r>
          </w:p>
        </w:tc>
        <w:tc>
          <w:tcPr>
            <w:tcW w:w="654" w:type="pct"/>
            <w:vAlign w:val="center"/>
          </w:tcPr>
          <w:p w14:paraId="475E9F3E">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36</w:t>
            </w:r>
          </w:p>
        </w:tc>
      </w:tr>
      <w:tr w14:paraId="45E0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2B03134D">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438E6E9D">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7D3A82E2">
            <w:pPr>
              <w:widowControl/>
              <w:spacing w:line="360" w:lineRule="auto"/>
              <w:jc w:val="center"/>
              <w:rPr>
                <w:rFonts w:hint="eastAsia" w:ascii="等线" w:hAnsi="等线" w:eastAsia="等线" w:cs="等线"/>
                <w:kern w:val="0"/>
                <w:sz w:val="21"/>
                <w:szCs w:val="21"/>
                <w:lang w:val="en-US" w:eastAsia="zh-CN" w:bidi="ar-SA"/>
              </w:rPr>
            </w:pPr>
            <w:r>
              <w:rPr>
                <w:rFonts w:hint="eastAsia" w:ascii="等线" w:hAnsi="等线" w:eastAsia="等线" w:cs="等线"/>
                <w:kern w:val="0"/>
                <w:szCs w:val="21"/>
                <w:lang w:val="en-US" w:eastAsia="zh-CN"/>
              </w:rPr>
              <w:t>现代家政服务与管理</w:t>
            </w:r>
          </w:p>
        </w:tc>
        <w:tc>
          <w:tcPr>
            <w:tcW w:w="651" w:type="pct"/>
            <w:vAlign w:val="center"/>
          </w:tcPr>
          <w:p w14:paraId="43F79248">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18</w:t>
            </w:r>
          </w:p>
        </w:tc>
        <w:tc>
          <w:tcPr>
            <w:tcW w:w="654" w:type="pct"/>
            <w:vAlign w:val="center"/>
          </w:tcPr>
          <w:p w14:paraId="21B4B3DB">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27</w:t>
            </w:r>
          </w:p>
        </w:tc>
      </w:tr>
      <w:tr w14:paraId="7F84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7" w:type="pct"/>
            <w:vMerge w:val="continue"/>
            <w:vAlign w:val="center"/>
          </w:tcPr>
          <w:p w14:paraId="5BC8162F">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644" w:type="pct"/>
            <w:vMerge w:val="continue"/>
            <w:vAlign w:val="center"/>
          </w:tcPr>
          <w:p w14:paraId="3C2E0A87">
            <w:pPr>
              <w:keepNext w:val="0"/>
              <w:keepLines w:val="0"/>
              <w:pageBreakBefore w:val="0"/>
              <w:widowControl w:val="0"/>
              <w:kinsoku/>
              <w:wordWrap/>
              <w:overflowPunct/>
              <w:topLinePunct w:val="0"/>
              <w:autoSpaceDE/>
              <w:autoSpaceDN/>
              <w:bidi w:val="0"/>
              <w:adjustRightInd/>
              <w:snapToGrid/>
              <w:spacing w:line="360" w:lineRule="auto"/>
              <w:jc w:val="center"/>
              <w:rPr>
                <w:sz w:val="24"/>
                <w:szCs w:val="24"/>
              </w:rPr>
            </w:pPr>
          </w:p>
        </w:tc>
        <w:tc>
          <w:tcPr>
            <w:tcW w:w="1302" w:type="pct"/>
            <w:vAlign w:val="center"/>
          </w:tcPr>
          <w:p w14:paraId="73C77173">
            <w:pPr>
              <w:widowControl/>
              <w:spacing w:line="360" w:lineRule="auto"/>
              <w:ind w:firstLine="420" w:firstLineChars="200"/>
              <w:jc w:val="center"/>
              <w:rPr>
                <w:rFonts w:ascii="等线" w:hAnsi="等线" w:eastAsia="等线" w:cs="等线"/>
                <w:kern w:val="0"/>
                <w:sz w:val="21"/>
                <w:szCs w:val="21"/>
                <w:lang w:val="en-US" w:eastAsia="zh-CN" w:bidi="ar-SA"/>
              </w:rPr>
            </w:pPr>
            <w:r>
              <w:rPr>
                <w:rFonts w:hint="eastAsia" w:ascii="等线" w:hAnsi="等线" w:eastAsia="等线" w:cs="等线"/>
                <w:kern w:val="0"/>
                <w:szCs w:val="21"/>
              </w:rPr>
              <w:t>幼儿保育</w:t>
            </w:r>
          </w:p>
        </w:tc>
        <w:tc>
          <w:tcPr>
            <w:tcW w:w="651" w:type="pct"/>
            <w:vAlign w:val="center"/>
          </w:tcPr>
          <w:p w14:paraId="213BE09E">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30</w:t>
            </w:r>
          </w:p>
        </w:tc>
        <w:tc>
          <w:tcPr>
            <w:tcW w:w="654" w:type="pct"/>
            <w:vAlign w:val="center"/>
          </w:tcPr>
          <w:p w14:paraId="6AD512D2">
            <w:pPr>
              <w:keepNext w:val="0"/>
              <w:keepLines w:val="0"/>
              <w:pageBreakBefore w:val="0"/>
              <w:widowControl w:val="0"/>
              <w:kinsoku/>
              <w:wordWrap/>
              <w:overflowPunct/>
              <w:topLinePunct w:val="0"/>
              <w:autoSpaceDE/>
              <w:autoSpaceDN/>
              <w:bidi w:val="0"/>
              <w:adjustRightInd/>
              <w:snapToGrid/>
              <w:spacing w:line="360" w:lineRule="auto"/>
              <w:jc w:val="center"/>
              <w:rPr>
                <w:rFonts w:hint="default" w:eastAsia="宋体"/>
                <w:sz w:val="24"/>
                <w:szCs w:val="24"/>
                <w:lang w:val="en-US" w:eastAsia="zh-CN"/>
              </w:rPr>
            </w:pPr>
            <w:r>
              <w:rPr>
                <w:rFonts w:hint="eastAsia"/>
                <w:sz w:val="24"/>
                <w:szCs w:val="24"/>
                <w:lang w:val="en-US" w:eastAsia="zh-CN"/>
              </w:rPr>
              <w:t>79</w:t>
            </w:r>
          </w:p>
        </w:tc>
      </w:tr>
    </w:tbl>
    <w:p w14:paraId="111DC345">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宋体" w:eastAsia="仿宋_GB2312" w:cs="宋体"/>
          <w:kern w:val="0"/>
          <w:sz w:val="32"/>
          <w:szCs w:val="32"/>
        </w:rPr>
      </w:pPr>
    </w:p>
    <w:p w14:paraId="395F5C4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1"/>
        <w:rPr>
          <w:rFonts w:eastAsia="仿宋_GB2312"/>
          <w:color w:val="000000"/>
          <w:sz w:val="32"/>
          <w:szCs w:val="32"/>
        </w:rPr>
      </w:pPr>
      <w:bookmarkStart w:id="12" w:name="_Toc9328"/>
      <w:bookmarkStart w:id="13" w:name="_Toc27482"/>
      <w:r>
        <w:rPr>
          <w:rFonts w:eastAsia="仿宋_GB2312"/>
          <w:color w:val="000000"/>
          <w:sz w:val="32"/>
          <w:szCs w:val="32"/>
        </w:rPr>
        <w:t>1.3教师队伍</w:t>
      </w:r>
      <w:bookmarkEnd w:id="12"/>
    </w:p>
    <w:p w14:paraId="6EE799F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eastAsia="仿宋_GB2312"/>
          <w:color w:val="000000"/>
          <w:sz w:val="32"/>
          <w:szCs w:val="32"/>
        </w:rPr>
      </w:pPr>
      <w:r>
        <w:rPr>
          <w:rFonts w:hint="eastAsia" w:ascii="仿宋" w:hAnsi="仿宋" w:eastAsia="仿宋" w:cs="仿宋"/>
          <w:b w:val="0"/>
          <w:bCs w:val="0"/>
          <w:color w:val="000000" w:themeColor="text1"/>
          <w:kern w:val="0"/>
          <w:sz w:val="32"/>
          <w:szCs w:val="32"/>
          <w:lang w:val="en-US" w:eastAsia="zh-CN" w:bidi="ar-SA"/>
          <w14:textFill>
            <w14:solidFill>
              <w14:schemeClr w14:val="tx1"/>
            </w14:solidFill>
          </w14:textFill>
        </w:rPr>
        <w:t>学校现有专任教师108人，其中在编专任教师98人，行业导师6人，校外兼课教师6人，其中研究生学历3人，本科学历92人，专科学历2人。高级职称33人，中级职称27人，初级职称45人。其中文化课教师36人，专业课教师72人，“双师型”教师45人，兼职教师6人。目前，专业课教师均已参加省级以上职业技能培训，双师型教师比例为41.67%。生师比达17.79:1，兼职比例5.6%。</w:t>
      </w:r>
    </w:p>
    <w:p w14:paraId="132F8A69">
      <w:pPr>
        <w:spacing w:line="578" w:lineRule="exact"/>
        <w:ind w:firstLine="482" w:firstLineChars="200"/>
        <w:jc w:val="center"/>
        <w:rPr>
          <w:rFonts w:hint="default" w:eastAsia="仿宋_GB2312"/>
          <w:b/>
          <w:bCs/>
          <w:color w:val="000000"/>
          <w:sz w:val="24"/>
          <w:szCs w:val="24"/>
          <w:highlight w:val="none"/>
          <w:lang w:val="en-US" w:eastAsia="zh-CN"/>
        </w:rPr>
      </w:pPr>
      <w:r>
        <w:rPr>
          <w:rFonts w:hint="eastAsia" w:eastAsia="仿宋_GB2312"/>
          <w:b/>
          <w:bCs/>
          <w:color w:val="000000"/>
          <w:sz w:val="24"/>
          <w:szCs w:val="24"/>
          <w:highlight w:val="none"/>
          <w:lang w:val="en-US" w:eastAsia="zh-CN"/>
        </w:rPr>
        <w:t>表2 中等职业学校教师队伍情况统计表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980"/>
        <w:gridCol w:w="2360"/>
        <w:gridCol w:w="2360"/>
      </w:tblGrid>
      <w:tr w14:paraId="4D7A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vAlign w:val="center"/>
          </w:tcPr>
          <w:p w14:paraId="53C564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1.3</w:t>
            </w:r>
          </w:p>
          <w:p w14:paraId="520CC9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教师</w:t>
            </w:r>
          </w:p>
          <w:p w14:paraId="5BE6C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队伍</w:t>
            </w:r>
          </w:p>
        </w:tc>
        <w:tc>
          <w:tcPr>
            <w:tcW w:w="1644" w:type="pct"/>
            <w:vAlign w:val="center"/>
          </w:tcPr>
          <w:p w14:paraId="2ECC2A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p>
        </w:tc>
        <w:tc>
          <w:tcPr>
            <w:tcW w:w="1302" w:type="pct"/>
            <w:vAlign w:val="center"/>
          </w:tcPr>
          <w:p w14:paraId="1A79CB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2023年</w:t>
            </w:r>
          </w:p>
        </w:tc>
        <w:tc>
          <w:tcPr>
            <w:tcW w:w="1302" w:type="pct"/>
            <w:vAlign w:val="center"/>
          </w:tcPr>
          <w:p w14:paraId="4415DE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2024年</w:t>
            </w:r>
          </w:p>
        </w:tc>
      </w:tr>
      <w:tr w14:paraId="1466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AB9D0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55D163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教职员工额定编制数</w:t>
            </w:r>
          </w:p>
        </w:tc>
        <w:tc>
          <w:tcPr>
            <w:tcW w:w="1302" w:type="pct"/>
            <w:vAlign w:val="center"/>
          </w:tcPr>
          <w:p w14:paraId="13F1AE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148</w:t>
            </w:r>
          </w:p>
        </w:tc>
        <w:tc>
          <w:tcPr>
            <w:tcW w:w="1302" w:type="pct"/>
            <w:vAlign w:val="center"/>
          </w:tcPr>
          <w:p w14:paraId="0DF26A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148</w:t>
            </w:r>
          </w:p>
        </w:tc>
      </w:tr>
      <w:tr w14:paraId="0C89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EC9D8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7ED05F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教职员工总数</w:t>
            </w:r>
          </w:p>
        </w:tc>
        <w:tc>
          <w:tcPr>
            <w:tcW w:w="1302" w:type="pct"/>
            <w:vAlign w:val="center"/>
          </w:tcPr>
          <w:p w14:paraId="6297A3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109</w:t>
            </w:r>
          </w:p>
        </w:tc>
        <w:tc>
          <w:tcPr>
            <w:tcW w:w="1302" w:type="pct"/>
            <w:vAlign w:val="center"/>
          </w:tcPr>
          <w:p w14:paraId="77869C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119</w:t>
            </w:r>
          </w:p>
        </w:tc>
      </w:tr>
      <w:tr w14:paraId="093B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9623A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79CE55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专任教师数</w:t>
            </w:r>
          </w:p>
        </w:tc>
        <w:tc>
          <w:tcPr>
            <w:tcW w:w="1302" w:type="pct"/>
            <w:vAlign w:val="center"/>
          </w:tcPr>
          <w:p w14:paraId="2A45C7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98</w:t>
            </w:r>
          </w:p>
        </w:tc>
        <w:tc>
          <w:tcPr>
            <w:tcW w:w="1302" w:type="pct"/>
            <w:vAlign w:val="center"/>
          </w:tcPr>
          <w:p w14:paraId="3A1583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108</w:t>
            </w:r>
          </w:p>
        </w:tc>
      </w:tr>
      <w:tr w14:paraId="4BC9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1F8DD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072483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专业教师数</w:t>
            </w:r>
          </w:p>
        </w:tc>
        <w:tc>
          <w:tcPr>
            <w:tcW w:w="1302" w:type="pct"/>
            <w:vAlign w:val="center"/>
          </w:tcPr>
          <w:p w14:paraId="71E3E4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72</w:t>
            </w:r>
          </w:p>
        </w:tc>
        <w:tc>
          <w:tcPr>
            <w:tcW w:w="1302" w:type="pct"/>
            <w:vAlign w:val="center"/>
          </w:tcPr>
          <w:p w14:paraId="1559EF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72</w:t>
            </w:r>
          </w:p>
        </w:tc>
      </w:tr>
      <w:tr w14:paraId="5A5E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24E1FE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342D65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“双师”型教师总数</w:t>
            </w:r>
          </w:p>
        </w:tc>
        <w:tc>
          <w:tcPr>
            <w:tcW w:w="1302" w:type="pct"/>
            <w:vAlign w:val="center"/>
          </w:tcPr>
          <w:p w14:paraId="310201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44</w:t>
            </w:r>
          </w:p>
        </w:tc>
        <w:tc>
          <w:tcPr>
            <w:tcW w:w="1302" w:type="pct"/>
            <w:vAlign w:val="center"/>
          </w:tcPr>
          <w:p w14:paraId="7B6FBC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45</w:t>
            </w:r>
          </w:p>
        </w:tc>
      </w:tr>
      <w:tr w14:paraId="28A9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77DEBD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6CC57E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兼职教师比例</w:t>
            </w:r>
          </w:p>
        </w:tc>
        <w:tc>
          <w:tcPr>
            <w:tcW w:w="1302" w:type="pct"/>
            <w:vAlign w:val="center"/>
          </w:tcPr>
          <w:p w14:paraId="54D6AD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5.6%</w:t>
            </w:r>
          </w:p>
        </w:tc>
        <w:tc>
          <w:tcPr>
            <w:tcW w:w="1302" w:type="pct"/>
            <w:vAlign w:val="center"/>
          </w:tcPr>
          <w:p w14:paraId="24D5ED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5.6%</w:t>
            </w:r>
          </w:p>
        </w:tc>
      </w:tr>
      <w:tr w14:paraId="076B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1213DA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2F9D37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硕士研究生及以上学历专任教师</w:t>
            </w:r>
            <w:r>
              <w:rPr>
                <w:rFonts w:hint="eastAsia" w:eastAsia="仿宋_GB2312"/>
                <w:b w:val="0"/>
                <w:bCs w:val="0"/>
                <w:color w:val="000000"/>
                <w:sz w:val="24"/>
                <w:szCs w:val="24"/>
                <w:vertAlign w:val="baseline"/>
                <w:lang w:val="en-US" w:eastAsia="zh-CN"/>
              </w:rPr>
              <w:t>人数</w:t>
            </w:r>
          </w:p>
        </w:tc>
        <w:tc>
          <w:tcPr>
            <w:tcW w:w="1302" w:type="pct"/>
            <w:vAlign w:val="center"/>
          </w:tcPr>
          <w:p w14:paraId="29492A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3</w:t>
            </w:r>
          </w:p>
        </w:tc>
        <w:tc>
          <w:tcPr>
            <w:tcW w:w="1302" w:type="pct"/>
            <w:vAlign w:val="center"/>
          </w:tcPr>
          <w:p w14:paraId="049611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3</w:t>
            </w:r>
          </w:p>
        </w:tc>
      </w:tr>
      <w:tr w14:paraId="0325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379A7D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36BD37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高级专业技术职务专任教师</w:t>
            </w:r>
            <w:r>
              <w:rPr>
                <w:rFonts w:hint="eastAsia" w:eastAsia="仿宋_GB2312"/>
                <w:b w:val="0"/>
                <w:bCs w:val="0"/>
                <w:color w:val="000000"/>
                <w:sz w:val="24"/>
                <w:szCs w:val="24"/>
                <w:vertAlign w:val="baseline"/>
                <w:lang w:val="en-US" w:eastAsia="zh-CN"/>
              </w:rPr>
              <w:t>人数</w:t>
            </w:r>
          </w:p>
        </w:tc>
        <w:tc>
          <w:tcPr>
            <w:tcW w:w="1302" w:type="pct"/>
            <w:vAlign w:val="center"/>
          </w:tcPr>
          <w:p w14:paraId="085E5A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33</w:t>
            </w:r>
          </w:p>
        </w:tc>
        <w:tc>
          <w:tcPr>
            <w:tcW w:w="1302" w:type="pct"/>
            <w:vAlign w:val="center"/>
          </w:tcPr>
          <w:p w14:paraId="4A06AA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33</w:t>
            </w:r>
          </w:p>
        </w:tc>
      </w:tr>
    </w:tbl>
    <w:p w14:paraId="58FCE73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1"/>
        <w:rPr>
          <w:rFonts w:eastAsia="仿宋_GB2312"/>
          <w:color w:val="auto"/>
          <w:sz w:val="32"/>
          <w:szCs w:val="32"/>
        </w:rPr>
      </w:pPr>
      <w:bookmarkStart w:id="14" w:name="_Toc21917"/>
      <w:r>
        <w:rPr>
          <w:rFonts w:eastAsia="仿宋_GB2312"/>
          <w:color w:val="auto"/>
          <w:sz w:val="32"/>
          <w:szCs w:val="32"/>
        </w:rPr>
        <w:t>1.4设施设备</w:t>
      </w:r>
      <w:bookmarkEnd w:id="14"/>
    </w:p>
    <w:p w14:paraId="600689F9">
      <w:pPr>
        <w:spacing w:line="578" w:lineRule="exact"/>
        <w:ind w:firstLine="482" w:firstLineChars="200"/>
        <w:jc w:val="center"/>
        <w:rPr>
          <w:rFonts w:eastAsia="仿宋_GB2312"/>
          <w:color w:val="auto"/>
          <w:sz w:val="32"/>
          <w:szCs w:val="32"/>
        </w:rPr>
      </w:pPr>
      <w:r>
        <w:rPr>
          <w:rFonts w:hint="eastAsia" w:eastAsia="仿宋_GB2312"/>
          <w:b/>
          <w:bCs/>
          <w:color w:val="000000"/>
          <w:sz w:val="24"/>
          <w:szCs w:val="24"/>
          <w:highlight w:val="none"/>
          <w:lang w:val="en-US" w:eastAsia="zh-CN"/>
        </w:rPr>
        <w:t>表3 中等职业学校设施设备情况统计表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980"/>
        <w:gridCol w:w="2360"/>
        <w:gridCol w:w="2360"/>
      </w:tblGrid>
      <w:tr w14:paraId="4D68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vAlign w:val="center"/>
          </w:tcPr>
          <w:p w14:paraId="298DED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1.4</w:t>
            </w:r>
          </w:p>
          <w:p w14:paraId="349691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设施</w:t>
            </w:r>
          </w:p>
          <w:p w14:paraId="504C7A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设备</w:t>
            </w:r>
          </w:p>
        </w:tc>
        <w:tc>
          <w:tcPr>
            <w:tcW w:w="1644" w:type="pct"/>
            <w:vAlign w:val="center"/>
          </w:tcPr>
          <w:p w14:paraId="75B761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p>
        </w:tc>
        <w:tc>
          <w:tcPr>
            <w:tcW w:w="1302" w:type="pct"/>
            <w:vAlign w:val="center"/>
          </w:tcPr>
          <w:p w14:paraId="50C242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2023年</w:t>
            </w:r>
          </w:p>
        </w:tc>
        <w:tc>
          <w:tcPr>
            <w:tcW w:w="1302" w:type="pct"/>
            <w:vAlign w:val="center"/>
          </w:tcPr>
          <w:p w14:paraId="2A0F32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2024年</w:t>
            </w:r>
          </w:p>
        </w:tc>
      </w:tr>
      <w:tr w14:paraId="6824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29B655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28D285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default" w:eastAsia="仿宋_GB2312"/>
                <w:b w:val="0"/>
                <w:bCs w:val="0"/>
                <w:color w:val="auto"/>
                <w:sz w:val="24"/>
                <w:szCs w:val="24"/>
                <w:vertAlign w:val="baseline"/>
                <w:lang w:val="en-US" w:eastAsia="zh-CN"/>
              </w:rPr>
              <w:t>生均校园占地面积</w:t>
            </w:r>
          </w:p>
        </w:tc>
        <w:tc>
          <w:tcPr>
            <w:tcW w:w="1302" w:type="pct"/>
            <w:vAlign w:val="center"/>
          </w:tcPr>
          <w:p w14:paraId="6C5BA8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34.52平方米</w:t>
            </w:r>
          </w:p>
        </w:tc>
        <w:tc>
          <w:tcPr>
            <w:tcW w:w="1302" w:type="pct"/>
            <w:vAlign w:val="center"/>
          </w:tcPr>
          <w:p w14:paraId="7781DA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34.52平方米</w:t>
            </w:r>
          </w:p>
        </w:tc>
      </w:tr>
      <w:tr w14:paraId="12B6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BA133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346FB7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default" w:eastAsia="仿宋_GB2312"/>
                <w:b w:val="0"/>
                <w:bCs w:val="0"/>
                <w:color w:val="auto"/>
                <w:sz w:val="24"/>
                <w:szCs w:val="24"/>
                <w:vertAlign w:val="baseline"/>
                <w:lang w:val="en-US" w:eastAsia="zh-CN"/>
              </w:rPr>
              <w:t>生均校舍建筑面积</w:t>
            </w:r>
          </w:p>
        </w:tc>
        <w:tc>
          <w:tcPr>
            <w:tcW w:w="1302" w:type="pct"/>
            <w:vAlign w:val="center"/>
          </w:tcPr>
          <w:p w14:paraId="234B6B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21.75平方米</w:t>
            </w:r>
          </w:p>
        </w:tc>
        <w:tc>
          <w:tcPr>
            <w:tcW w:w="1302" w:type="pct"/>
            <w:vAlign w:val="center"/>
          </w:tcPr>
          <w:p w14:paraId="7782F9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21.75平方米</w:t>
            </w:r>
          </w:p>
        </w:tc>
      </w:tr>
      <w:tr w14:paraId="174A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79AF28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0F91DB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default" w:eastAsia="仿宋_GB2312"/>
                <w:b w:val="0"/>
                <w:bCs w:val="0"/>
                <w:color w:val="auto"/>
                <w:sz w:val="24"/>
                <w:szCs w:val="24"/>
                <w:highlight w:val="none"/>
                <w:vertAlign w:val="baseline"/>
                <w:lang w:val="en-US" w:eastAsia="zh-CN"/>
              </w:rPr>
              <w:t>生均教学</w:t>
            </w:r>
            <w:r>
              <w:rPr>
                <w:rFonts w:hint="eastAsia" w:eastAsia="仿宋_GB2312"/>
                <w:b w:val="0"/>
                <w:bCs w:val="0"/>
                <w:color w:val="auto"/>
                <w:sz w:val="24"/>
                <w:szCs w:val="24"/>
                <w:highlight w:val="none"/>
                <w:vertAlign w:val="baseline"/>
                <w:lang w:val="en-US" w:eastAsia="zh-CN"/>
              </w:rPr>
              <w:t>设备值（万元）</w:t>
            </w:r>
          </w:p>
        </w:tc>
        <w:tc>
          <w:tcPr>
            <w:tcW w:w="1302" w:type="pct"/>
            <w:vAlign w:val="center"/>
          </w:tcPr>
          <w:p w14:paraId="466C05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0.31</w:t>
            </w:r>
          </w:p>
        </w:tc>
        <w:tc>
          <w:tcPr>
            <w:tcW w:w="1302" w:type="pct"/>
            <w:vAlign w:val="center"/>
          </w:tcPr>
          <w:p w14:paraId="5D6FCB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0.34</w:t>
            </w:r>
          </w:p>
        </w:tc>
      </w:tr>
      <w:tr w14:paraId="7A4A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0DE85F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7AF198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default" w:eastAsia="仿宋_GB2312"/>
                <w:b w:val="0"/>
                <w:bCs w:val="0"/>
                <w:color w:val="auto"/>
                <w:sz w:val="24"/>
                <w:szCs w:val="24"/>
                <w:vertAlign w:val="baseline"/>
                <w:lang w:val="en-US" w:eastAsia="zh-CN"/>
              </w:rPr>
              <w:t>生均纸质图书数量</w:t>
            </w:r>
            <w:r>
              <w:rPr>
                <w:rFonts w:hint="eastAsia" w:eastAsia="仿宋_GB2312"/>
                <w:b w:val="0"/>
                <w:bCs w:val="0"/>
                <w:color w:val="auto"/>
                <w:sz w:val="24"/>
                <w:szCs w:val="24"/>
                <w:vertAlign w:val="baseline"/>
                <w:lang w:val="en-US" w:eastAsia="zh-CN"/>
              </w:rPr>
              <w:t>（一本）</w:t>
            </w:r>
          </w:p>
        </w:tc>
        <w:tc>
          <w:tcPr>
            <w:tcW w:w="1302" w:type="pct"/>
            <w:vAlign w:val="center"/>
          </w:tcPr>
          <w:p w14:paraId="33A4F9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59.44</w:t>
            </w:r>
          </w:p>
        </w:tc>
        <w:tc>
          <w:tcPr>
            <w:tcW w:w="1302" w:type="pct"/>
            <w:vAlign w:val="center"/>
          </w:tcPr>
          <w:p w14:paraId="2A82DE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52.19</w:t>
            </w:r>
          </w:p>
        </w:tc>
      </w:tr>
      <w:tr w14:paraId="0341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ADD93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239D48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实习实训室数量</w:t>
            </w:r>
          </w:p>
        </w:tc>
        <w:tc>
          <w:tcPr>
            <w:tcW w:w="1302" w:type="pct"/>
            <w:vAlign w:val="center"/>
          </w:tcPr>
          <w:p w14:paraId="4E327B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15个</w:t>
            </w:r>
          </w:p>
        </w:tc>
        <w:tc>
          <w:tcPr>
            <w:tcW w:w="1302" w:type="pct"/>
            <w:vAlign w:val="center"/>
          </w:tcPr>
          <w:p w14:paraId="3E9440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15个</w:t>
            </w:r>
          </w:p>
        </w:tc>
      </w:tr>
      <w:tr w14:paraId="4DB6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5DFD7B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7870EE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default" w:eastAsia="仿宋_GB2312"/>
                <w:b w:val="0"/>
                <w:bCs w:val="0"/>
                <w:color w:val="auto"/>
                <w:sz w:val="24"/>
                <w:szCs w:val="24"/>
                <w:highlight w:val="none"/>
                <w:vertAlign w:val="baseline"/>
                <w:lang w:val="en-US" w:eastAsia="zh-CN"/>
              </w:rPr>
              <w:t>职业体验中心场馆</w:t>
            </w:r>
            <w:r>
              <w:rPr>
                <w:rFonts w:hint="eastAsia" w:eastAsia="仿宋_GB2312"/>
                <w:b w:val="0"/>
                <w:bCs w:val="0"/>
                <w:color w:val="auto"/>
                <w:sz w:val="24"/>
                <w:szCs w:val="24"/>
                <w:highlight w:val="none"/>
                <w:vertAlign w:val="baseline"/>
                <w:lang w:val="en-US" w:eastAsia="zh-CN"/>
              </w:rPr>
              <w:t>数量</w:t>
            </w:r>
          </w:p>
        </w:tc>
        <w:tc>
          <w:tcPr>
            <w:tcW w:w="1302" w:type="pct"/>
            <w:vAlign w:val="center"/>
          </w:tcPr>
          <w:p w14:paraId="737B45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1个</w:t>
            </w:r>
          </w:p>
        </w:tc>
        <w:tc>
          <w:tcPr>
            <w:tcW w:w="1302" w:type="pct"/>
            <w:vAlign w:val="center"/>
          </w:tcPr>
          <w:p w14:paraId="6862EC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1个</w:t>
            </w:r>
          </w:p>
        </w:tc>
      </w:tr>
      <w:bookmarkEnd w:id="13"/>
    </w:tbl>
    <w:p w14:paraId="73F4D6B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0"/>
        <w:rPr>
          <w:rFonts w:eastAsia="黑体"/>
          <w:color w:val="000000"/>
          <w:sz w:val="32"/>
          <w:szCs w:val="32"/>
          <w:lang w:val="en-US" w:eastAsia="zh-CN"/>
        </w:rPr>
      </w:pPr>
      <w:bookmarkStart w:id="15" w:name="_Toc28059"/>
      <w:r>
        <w:rPr>
          <w:rFonts w:hint="eastAsia" w:eastAsia="黑体"/>
          <w:color w:val="000000"/>
          <w:sz w:val="32"/>
          <w:szCs w:val="32"/>
          <w:lang w:val="en-US" w:eastAsia="zh-CN"/>
        </w:rPr>
        <w:t>2.人才培养</w:t>
      </w:r>
      <w:bookmarkEnd w:id="15"/>
    </w:p>
    <w:p w14:paraId="25AB0D8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1"/>
        <w:rPr>
          <w:rFonts w:eastAsia="黑体"/>
          <w:color w:val="000000"/>
          <w:sz w:val="32"/>
          <w:szCs w:val="32"/>
        </w:rPr>
      </w:pPr>
      <w:bookmarkStart w:id="16" w:name="_Toc27781"/>
      <w:r>
        <w:rPr>
          <w:rFonts w:eastAsia="黑体"/>
          <w:color w:val="000000"/>
          <w:sz w:val="32"/>
          <w:szCs w:val="32"/>
        </w:rPr>
        <w:t>2.</w:t>
      </w:r>
      <w:r>
        <w:rPr>
          <w:rFonts w:hint="eastAsia" w:eastAsia="黑体"/>
          <w:color w:val="000000"/>
          <w:sz w:val="32"/>
          <w:szCs w:val="32"/>
          <w:lang w:val="en-US" w:eastAsia="zh-CN"/>
        </w:rPr>
        <w:t>1</w:t>
      </w:r>
      <w:r>
        <w:rPr>
          <w:rFonts w:eastAsia="黑体"/>
          <w:color w:val="000000"/>
          <w:sz w:val="32"/>
          <w:szCs w:val="32"/>
        </w:rPr>
        <w:t>学生发展</w:t>
      </w:r>
      <w:bookmarkEnd w:id="16"/>
    </w:p>
    <w:p w14:paraId="6B131CA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2"/>
        <w:rPr>
          <w:rFonts w:eastAsia="仿宋_GB2312"/>
          <w:color w:val="000000"/>
          <w:sz w:val="32"/>
          <w:szCs w:val="32"/>
        </w:rPr>
      </w:pPr>
      <w:bookmarkStart w:id="17" w:name="_Toc32454"/>
      <w:r>
        <w:rPr>
          <w:rFonts w:eastAsia="仿宋_GB2312"/>
          <w:color w:val="000000"/>
          <w:sz w:val="32"/>
          <w:szCs w:val="32"/>
        </w:rPr>
        <w:t>2.1</w:t>
      </w:r>
      <w:r>
        <w:rPr>
          <w:rFonts w:hint="eastAsia" w:eastAsia="仿宋_GB2312"/>
          <w:color w:val="000000"/>
          <w:sz w:val="32"/>
          <w:szCs w:val="32"/>
          <w:lang w:val="en-US" w:eastAsia="zh-CN"/>
        </w:rPr>
        <w:t>.1</w:t>
      </w:r>
      <w:r>
        <w:rPr>
          <w:rFonts w:eastAsia="仿宋_GB2312"/>
          <w:color w:val="000000"/>
          <w:sz w:val="32"/>
          <w:szCs w:val="32"/>
        </w:rPr>
        <w:t>党建引领</w:t>
      </w:r>
      <w:bookmarkEnd w:id="17"/>
    </w:p>
    <w:p w14:paraId="0D82A533">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 w:eastAsia="仿宋"/>
          <w:sz w:val="32"/>
          <w:szCs w:val="32"/>
        </w:rPr>
      </w:pPr>
      <w:r>
        <w:rPr>
          <w:rFonts w:hint="eastAsia" w:ascii="仿宋" w:eastAsia="仿宋"/>
          <w:b/>
          <w:bCs/>
          <w:sz w:val="32"/>
          <w:szCs w:val="32"/>
          <w:lang w:val="en-US" w:eastAsia="zh-CN"/>
        </w:rPr>
        <w:t>一是</w:t>
      </w:r>
      <w:r>
        <w:rPr>
          <w:rFonts w:hint="eastAsia" w:ascii="仿宋" w:eastAsia="仿宋"/>
          <w:b w:val="0"/>
          <w:bCs w:val="0"/>
          <w:sz w:val="32"/>
          <w:szCs w:val="32"/>
        </w:rPr>
        <w:t>抓学习强理论，切实</w:t>
      </w:r>
      <w:r>
        <w:rPr>
          <w:rFonts w:hint="eastAsia" w:ascii="仿宋" w:eastAsia="仿宋"/>
          <w:b w:val="0"/>
          <w:bCs w:val="0"/>
          <w:sz w:val="32"/>
          <w:szCs w:val="32"/>
          <w:lang w:eastAsia="zh-CN"/>
        </w:rPr>
        <w:t>提高政治站位。</w:t>
      </w:r>
      <w:r>
        <w:rPr>
          <w:rFonts w:hint="eastAsia" w:ascii="仿宋" w:eastAsia="仿宋"/>
          <w:sz w:val="32"/>
          <w:szCs w:val="32"/>
          <w:lang w:val="en-US" w:eastAsia="zh-CN"/>
        </w:rPr>
        <w:t>开展党纪学习教育，</w:t>
      </w:r>
      <w:r>
        <w:rPr>
          <w:rFonts w:hint="eastAsia" w:ascii="仿宋" w:eastAsia="仿宋"/>
          <w:sz w:val="32"/>
          <w:szCs w:val="32"/>
        </w:rPr>
        <w:t>采取理论学习、警示教育、读书班等形式，逐字逐句学习《中国共产党纪律处分条例》等规定篇目</w:t>
      </w:r>
      <w:r>
        <w:rPr>
          <w:rFonts w:hint="eastAsia" w:ascii="仿宋" w:eastAsia="仿宋"/>
          <w:sz w:val="32"/>
          <w:szCs w:val="32"/>
          <w:lang w:eastAsia="zh-CN"/>
        </w:rPr>
        <w:t>。</w:t>
      </w:r>
      <w:r>
        <w:rPr>
          <w:rFonts w:hint="eastAsia" w:ascii="仿宋" w:eastAsia="仿宋"/>
          <w:sz w:val="32"/>
          <w:szCs w:val="32"/>
        </w:rPr>
        <w:t>每月制定学习计划、安排学习篇目。先后组织开展了</w:t>
      </w:r>
      <w:r>
        <w:rPr>
          <w:rFonts w:ascii="仿宋" w:eastAsia="仿宋"/>
          <w:sz w:val="32"/>
          <w:szCs w:val="32"/>
        </w:rPr>
        <w:t>讲好雷锋故事</w:t>
      </w:r>
      <w:r>
        <w:rPr>
          <w:rFonts w:hint="eastAsia" w:ascii="仿宋" w:eastAsia="仿宋"/>
          <w:sz w:val="32"/>
          <w:szCs w:val="32"/>
        </w:rPr>
        <w:t>、</w:t>
      </w:r>
      <w:r>
        <w:rPr>
          <w:rFonts w:ascii="仿宋" w:hAnsi="仿宋_GB2312" w:eastAsia="仿宋" w:cs="仿宋_GB2312"/>
          <w:sz w:val="32"/>
          <w:szCs w:val="32"/>
        </w:rPr>
        <w:t>赓续英烈精神</w:t>
      </w:r>
      <w:r>
        <w:rPr>
          <w:rFonts w:hint="eastAsia" w:ascii="仿宋" w:eastAsia="仿宋"/>
          <w:sz w:val="32"/>
          <w:szCs w:val="32"/>
        </w:rPr>
        <w:t>、</w:t>
      </w:r>
      <w:r>
        <w:rPr>
          <w:rFonts w:hint="eastAsia" w:ascii="仿宋_GB2312" w:hAnsi="仿宋_GB2312" w:eastAsia="仿宋_GB2312" w:cs="仿宋_GB2312"/>
          <w:color w:val="auto"/>
          <w:sz w:val="32"/>
          <w:szCs w:val="32"/>
          <w:shd w:val="clear" w:color="auto" w:fill="auto"/>
          <w:lang w:val="en-US" w:eastAsia="zh-CN"/>
        </w:rPr>
        <w:t>坚守纪律底线</w:t>
      </w:r>
      <w:r>
        <w:rPr>
          <w:rFonts w:hint="eastAsia" w:ascii="仿宋" w:eastAsia="仿宋"/>
          <w:sz w:val="32"/>
          <w:szCs w:val="32"/>
        </w:rPr>
        <w:t>等系列主题党日</w:t>
      </w:r>
      <w:r>
        <w:rPr>
          <w:rFonts w:ascii="仿宋" w:eastAsia="仿宋"/>
          <w:sz w:val="32"/>
          <w:szCs w:val="32"/>
        </w:rPr>
        <w:t>活动</w:t>
      </w:r>
      <w:r>
        <w:rPr>
          <w:rFonts w:hint="eastAsia" w:ascii="仿宋" w:eastAsia="仿宋"/>
          <w:sz w:val="32"/>
          <w:szCs w:val="32"/>
        </w:rPr>
        <w:t>。</w:t>
      </w:r>
    </w:p>
    <w:p w14:paraId="517C1734">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 w:eastAsia="仿宋"/>
          <w:sz w:val="32"/>
          <w:szCs w:val="32"/>
        </w:rPr>
      </w:pPr>
      <w:r>
        <w:rPr>
          <w:rFonts w:hint="eastAsia" w:ascii="仿宋" w:eastAsia="仿宋"/>
          <w:b/>
          <w:bCs/>
          <w:sz w:val="32"/>
          <w:szCs w:val="32"/>
          <w:lang w:val="en-US" w:eastAsia="zh-CN"/>
        </w:rPr>
        <w:t>二是</w:t>
      </w:r>
      <w:r>
        <w:rPr>
          <w:rFonts w:hint="eastAsia" w:ascii="仿宋" w:eastAsia="仿宋"/>
          <w:sz w:val="32"/>
          <w:szCs w:val="32"/>
          <w:lang w:eastAsia="zh-CN"/>
        </w:rPr>
        <w:t>抓主责强能力，切实提升党建水平。</w:t>
      </w:r>
      <w:r>
        <w:rPr>
          <w:rFonts w:hint="eastAsia" w:ascii="仿宋" w:eastAsia="仿宋"/>
          <w:sz w:val="32"/>
          <w:szCs w:val="32"/>
        </w:rPr>
        <w:t>坚持领导班子“一岗双责”</w:t>
      </w:r>
      <w:r>
        <w:rPr>
          <w:rFonts w:hint="eastAsia" w:ascii="仿宋" w:eastAsia="仿宋"/>
          <w:sz w:val="32"/>
          <w:szCs w:val="32"/>
          <w:lang w:eastAsia="zh-CN"/>
        </w:rPr>
        <w:t>，坚持学校发展和意识形态两手抓</w:t>
      </w:r>
      <w:r>
        <w:rPr>
          <w:rFonts w:hint="eastAsia" w:ascii="仿宋" w:eastAsia="仿宋"/>
          <w:sz w:val="32"/>
          <w:szCs w:val="32"/>
        </w:rPr>
        <w:t>。先后</w:t>
      </w:r>
      <w:r>
        <w:rPr>
          <w:rFonts w:hint="eastAsia" w:ascii="仿宋" w:eastAsia="仿宋"/>
          <w:sz w:val="32"/>
          <w:szCs w:val="32"/>
          <w:lang w:val="en-US" w:eastAsia="zh-CN"/>
        </w:rPr>
        <w:t>3</w:t>
      </w:r>
      <w:r>
        <w:rPr>
          <w:rFonts w:hint="eastAsia" w:ascii="仿宋" w:eastAsia="仿宋"/>
          <w:sz w:val="32"/>
          <w:szCs w:val="32"/>
        </w:rPr>
        <w:t>次召开党建专题会议，</w:t>
      </w:r>
      <w:r>
        <w:rPr>
          <w:rFonts w:hint="eastAsia" w:ascii="仿宋" w:eastAsia="仿宋"/>
          <w:sz w:val="32"/>
          <w:szCs w:val="32"/>
          <w:lang w:val="en-US" w:eastAsia="zh-CN"/>
        </w:rPr>
        <w:t>3次召开意识形态专题会议，</w:t>
      </w:r>
      <w:r>
        <w:rPr>
          <w:rFonts w:hint="eastAsia" w:ascii="仿宋" w:eastAsia="仿宋"/>
          <w:sz w:val="32"/>
          <w:szCs w:val="32"/>
        </w:rPr>
        <w:t>听汇报、定措施；带头研究制定《党建年度工作清单》，建立起校长负总责，校办其他成员各负其责的组织体系。严格发展党员工作。结合党纪学习教育，大力开展纪律型党组织。</w:t>
      </w:r>
    </w:p>
    <w:p w14:paraId="5BF12172">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 w:hAnsi="仿宋" w:eastAsia="仿宋" w:cs="仿宋"/>
          <w:sz w:val="32"/>
          <w:szCs w:val="32"/>
          <w:lang w:val="en-US" w:eastAsia="zh-CN"/>
        </w:rPr>
      </w:pPr>
      <w:r>
        <w:rPr>
          <w:rFonts w:hint="eastAsia" w:ascii="仿宋" w:eastAsia="仿宋"/>
          <w:b/>
          <w:bCs/>
          <w:sz w:val="32"/>
          <w:szCs w:val="32"/>
          <w:lang w:val="en-US" w:eastAsia="zh-CN"/>
        </w:rPr>
        <w:t>三是</w:t>
      </w:r>
      <w:r>
        <w:rPr>
          <w:rFonts w:hint="eastAsia" w:ascii="仿宋" w:eastAsia="仿宋"/>
          <w:sz w:val="32"/>
          <w:szCs w:val="32"/>
          <w:lang w:eastAsia="zh-CN"/>
        </w:rPr>
        <w:t>抓共建强效能，打造党建品牌。在党的领导下，学校工会、妇联、团委携手共建，打造职中特色党建品牌。校工会携手妇联共同开展春季趣味运动会，致力提升教职工幸福感。校团委成功举办了“</w:t>
      </w:r>
      <w:r>
        <w:rPr>
          <w:rFonts w:hint="eastAsia" w:ascii="仿宋" w:eastAsia="仿宋"/>
          <w:color w:val="000000" w:themeColor="text1"/>
          <w:sz w:val="32"/>
          <w:szCs w:val="32"/>
          <w:lang w:eastAsia="zh-CN"/>
          <w14:textFill>
            <w14:solidFill>
              <w14:schemeClr w14:val="tx1"/>
            </w14:solidFill>
          </w14:textFill>
        </w:rPr>
        <w:t>五四</w:t>
      </w:r>
      <w:r>
        <w:rPr>
          <w:rFonts w:hint="eastAsia" w:ascii="仿宋" w:eastAsia="仿宋"/>
          <w:color w:val="000000" w:themeColor="text1"/>
          <w:sz w:val="32"/>
          <w:szCs w:val="32"/>
          <w:lang w:val="en-US" w:eastAsia="zh-CN"/>
          <w14:textFill>
            <w14:solidFill>
              <w14:schemeClr w14:val="tx1"/>
            </w14:solidFill>
          </w14:textFill>
        </w:rPr>
        <w:t>入团仪式</w:t>
      </w:r>
      <w:r>
        <w:rPr>
          <w:rFonts w:hint="eastAsia" w:ascii="仿宋" w:eastAsia="仿宋"/>
          <w:sz w:val="32"/>
          <w:szCs w:val="32"/>
          <w:lang w:eastAsia="zh-CN"/>
        </w:rPr>
        <w:t>”主题活动，成功举办了“五四</w:t>
      </w:r>
      <w:r>
        <w:rPr>
          <w:rFonts w:hint="eastAsia" w:ascii="仿宋" w:eastAsia="仿宋"/>
          <w:sz w:val="32"/>
          <w:szCs w:val="32"/>
          <w:lang w:val="en-US" w:eastAsia="zh-CN"/>
        </w:rPr>
        <w:t>入团仪式</w:t>
      </w:r>
      <w:r>
        <w:rPr>
          <w:rFonts w:hint="eastAsia" w:ascii="仿宋" w:eastAsia="仿宋"/>
          <w:sz w:val="32"/>
          <w:szCs w:val="32"/>
          <w:lang w:eastAsia="zh-CN"/>
        </w:rPr>
        <w:t>”主题活动，</w:t>
      </w:r>
      <w:r>
        <w:rPr>
          <w:rFonts w:hint="eastAsia" w:ascii="仿宋" w:eastAsia="仿宋"/>
          <w:sz w:val="32"/>
          <w:szCs w:val="32"/>
          <w:lang w:val="en-US" w:eastAsia="zh-CN"/>
        </w:rPr>
        <w:t>组织150名团员入团</w:t>
      </w:r>
      <w:r>
        <w:rPr>
          <w:rFonts w:hint="eastAsia" w:ascii="仿宋" w:eastAsia="仿宋"/>
          <w:sz w:val="32"/>
          <w:szCs w:val="32"/>
          <w:lang w:eastAsia="zh-CN"/>
        </w:rPr>
        <w:t>，</w:t>
      </w:r>
      <w:r>
        <w:rPr>
          <w:rFonts w:hint="eastAsia" w:ascii="仿宋" w:eastAsia="仿宋"/>
          <w:sz w:val="32"/>
          <w:szCs w:val="32"/>
          <w:lang w:val="en-US" w:eastAsia="zh-CN"/>
        </w:rPr>
        <w:t>活动</w:t>
      </w:r>
      <w:r>
        <w:rPr>
          <w:rFonts w:hint="eastAsia" w:ascii="仿宋" w:eastAsia="仿宋"/>
          <w:sz w:val="32"/>
          <w:szCs w:val="32"/>
          <w:lang w:eastAsia="zh-CN"/>
        </w:rPr>
        <w:t>参与学生人数达到</w:t>
      </w:r>
      <w:r>
        <w:rPr>
          <w:rFonts w:hint="eastAsia" w:ascii="仿宋" w:eastAsia="仿宋"/>
          <w:sz w:val="32"/>
          <w:szCs w:val="32"/>
          <w:lang w:val="en-US" w:eastAsia="zh-CN"/>
        </w:rPr>
        <w:t>527</w:t>
      </w:r>
      <w:r>
        <w:rPr>
          <w:rFonts w:hint="eastAsia" w:ascii="仿宋" w:eastAsia="仿宋"/>
          <w:sz w:val="32"/>
          <w:szCs w:val="32"/>
          <w:lang w:eastAsia="zh-CN"/>
        </w:rPr>
        <w:t>人，</w:t>
      </w:r>
      <w:r>
        <w:rPr>
          <w:rFonts w:hint="eastAsia" w:ascii="仿宋" w:eastAsia="仿宋"/>
          <w:sz w:val="32"/>
          <w:szCs w:val="32"/>
          <w:lang w:val="en-US" w:eastAsia="zh-CN"/>
        </w:rPr>
        <w:t>下半年组织50名团员入团，发展积极分子百余人，本活动增强了团员的身份认同感和荣誉感、促进了新团员的融入和团结、提升了团员的思想认识和政治觉悟。</w:t>
      </w:r>
    </w:p>
    <w:p w14:paraId="1B204C5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eastAsia="zh-CN"/>
        </w:rPr>
        <w:t>四是</w:t>
      </w:r>
      <w:r>
        <w:rPr>
          <w:rFonts w:hint="eastAsia" w:ascii="仿宋" w:hAnsi="仿宋" w:eastAsia="仿宋" w:cs="仿宋"/>
          <w:sz w:val="32"/>
          <w:szCs w:val="32"/>
          <w:lang w:eastAsia="zh-CN"/>
        </w:rPr>
        <w:t>全过程育人高效衔接。新生入学做好军训等红色引航教育，以养成</w:t>
      </w:r>
      <w:r>
        <w:rPr>
          <w:rFonts w:hint="eastAsia" w:ascii="仿宋" w:hAnsi="仿宋" w:eastAsia="仿宋" w:cs="仿宋"/>
          <w:sz w:val="32"/>
          <w:szCs w:val="32"/>
          <w:lang w:val="en-US" w:eastAsia="zh-CN"/>
        </w:rPr>
        <w:t>教育为主，培养良好生活和学习习惯。二年级以爱专业育匠心的职业精神培养为主，做好知行合一、工学结合的技能学习。三年级以强技能促发展为主题，以可持续发展能力培养为主，做好职业规划和实习实训工作。</w:t>
      </w:r>
    </w:p>
    <w:p w14:paraId="004B3151">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 w:hAnsi="仿宋" w:eastAsia="仿宋" w:cs="仿宋"/>
          <w:color w:val="000000"/>
          <w:sz w:val="32"/>
          <w:szCs w:val="32"/>
          <w:lang w:eastAsia="zh-CN"/>
        </w:rPr>
      </w:pPr>
      <w:r>
        <w:rPr>
          <w:rFonts w:hint="eastAsia" w:ascii="仿宋" w:hAnsi="仿宋" w:eastAsia="仿宋" w:cs="仿宋"/>
          <w:b/>
          <w:bCs/>
          <w:color w:val="000000"/>
          <w:spacing w:val="0"/>
          <w:kern w:val="2"/>
          <w:sz w:val="32"/>
          <w:szCs w:val="32"/>
          <w:u w:val="none"/>
          <w:shd w:val="clear" w:color="auto" w:fill="auto"/>
          <w:lang w:val="en-US" w:eastAsia="zh-CN" w:bidi="ar-SA"/>
        </w:rPr>
        <w:t>五是</w:t>
      </w:r>
      <w:r>
        <w:rPr>
          <w:rFonts w:hint="eastAsia" w:ascii="仿宋" w:hAnsi="仿宋" w:eastAsia="仿宋" w:cs="仿宋"/>
          <w:color w:val="000000"/>
          <w:sz w:val="32"/>
          <w:szCs w:val="32"/>
          <w:lang w:eastAsia="zh-CN"/>
        </w:rPr>
        <w:t>持续抓好党建“多彩党日活动”“三会一课”等常规工作，</w:t>
      </w:r>
      <w:r>
        <w:rPr>
          <w:rFonts w:hint="eastAsia" w:ascii="仿宋" w:hAnsi="仿宋" w:eastAsia="仿宋" w:cs="仿宋"/>
          <w:color w:val="000000"/>
          <w:sz w:val="32"/>
          <w:szCs w:val="32"/>
          <w:lang w:val="en-US" w:eastAsia="zh-CN"/>
        </w:rPr>
        <w:t>坚持落实党支部书记、校长讲党课制度，开展进课堂活动11次，</w:t>
      </w:r>
      <w:r>
        <w:rPr>
          <w:rFonts w:hint="eastAsia" w:ascii="仿宋" w:hAnsi="仿宋" w:eastAsia="仿宋" w:cs="仿宋"/>
          <w:color w:val="000000"/>
          <w:sz w:val="32"/>
          <w:szCs w:val="32"/>
        </w:rPr>
        <w:t>推进理想信念教育常态化、制度化</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将劳动教育纳入学校人才培养方案，</w:t>
      </w:r>
      <w:r>
        <w:rPr>
          <w:rFonts w:hint="eastAsia" w:ascii="仿宋" w:hAnsi="仿宋" w:eastAsia="仿宋" w:cs="仿宋"/>
          <w:color w:val="000000"/>
          <w:sz w:val="32"/>
          <w:szCs w:val="32"/>
          <w:lang w:eastAsia="zh-CN"/>
        </w:rPr>
        <w:t>每周劳动教育课、美术课各两节，促进学生德智体美劳全面发展</w:t>
      </w:r>
      <w:r>
        <w:rPr>
          <w:rFonts w:hint="eastAsia" w:ascii="仿宋" w:hAnsi="仿宋" w:eastAsia="仿宋" w:cs="仿宋"/>
          <w:color w:val="000000"/>
          <w:sz w:val="32"/>
          <w:szCs w:val="32"/>
        </w:rPr>
        <w:t>。加强职业道德、职业素养、职业行为习惯培养，职业精神、工匠精神、劳模精神等专题教育</w:t>
      </w:r>
      <w:r>
        <w:rPr>
          <w:rFonts w:hint="eastAsia" w:ascii="仿宋" w:hAnsi="仿宋" w:eastAsia="仿宋" w:cs="仿宋"/>
          <w:color w:val="000000"/>
          <w:sz w:val="32"/>
          <w:szCs w:val="32"/>
          <w:lang w:eastAsia="zh-CN"/>
        </w:rPr>
        <w:t>，开展企业家进校园活动</w:t>
      </w:r>
      <w:r>
        <w:rPr>
          <w:rFonts w:hint="eastAsia" w:ascii="仿宋" w:hAnsi="仿宋" w:eastAsia="仿宋" w:cs="仿宋"/>
          <w:color w:val="000000"/>
          <w:sz w:val="32"/>
          <w:szCs w:val="32"/>
          <w:lang w:val="en-US" w:eastAsia="zh-CN"/>
        </w:rPr>
        <w:t>2次，参与师生1000余人</w:t>
      </w:r>
      <w:r>
        <w:rPr>
          <w:rFonts w:hint="eastAsia" w:ascii="仿宋" w:hAnsi="仿宋" w:eastAsia="仿宋" w:cs="仿宋"/>
          <w:color w:val="000000"/>
          <w:sz w:val="32"/>
          <w:szCs w:val="32"/>
        </w:rPr>
        <w:t>。实施职业学校党建和思政工作能力提升计划，开展德育管理人员、专职思政课教师培训</w:t>
      </w:r>
      <w:r>
        <w:rPr>
          <w:rFonts w:hint="eastAsia" w:ascii="仿宋" w:hAnsi="仿宋" w:eastAsia="仿宋" w:cs="仿宋"/>
          <w:color w:val="000000"/>
          <w:sz w:val="32"/>
          <w:szCs w:val="32"/>
          <w:lang w:eastAsia="zh-CN"/>
        </w:rPr>
        <w:t>各</w:t>
      </w: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lang w:eastAsia="zh-CN"/>
        </w:rPr>
        <w:t>次。</w:t>
      </w:r>
    </w:p>
    <w:p w14:paraId="5A2FC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drawing>
          <wp:inline distT="0" distB="0" distL="114300" distR="114300">
            <wp:extent cx="5203190" cy="3467735"/>
            <wp:effectExtent l="0" t="0" r="16510" b="18415"/>
            <wp:docPr id="3" name="图片 3" descr="微信图片_2024121008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210082424"/>
                    <pic:cNvPicPr>
                      <a:picLocks noChangeAspect="1"/>
                    </pic:cNvPicPr>
                  </pic:nvPicPr>
                  <pic:blipFill>
                    <a:blip r:embed="rId12"/>
                    <a:stretch>
                      <a:fillRect/>
                    </a:stretch>
                  </pic:blipFill>
                  <pic:spPr>
                    <a:xfrm>
                      <a:off x="0" y="0"/>
                      <a:ext cx="5203190" cy="3467735"/>
                    </a:xfrm>
                    <a:prstGeom prst="rect">
                      <a:avLst/>
                    </a:prstGeom>
                  </pic:spPr>
                </pic:pic>
              </a:graphicData>
            </a:graphic>
          </wp:inline>
        </w:drawing>
      </w:r>
    </w:p>
    <w:p w14:paraId="64CD12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color w:val="FF0000"/>
          <w:sz w:val="22"/>
          <w:szCs w:val="22"/>
          <w:lang w:val="en-US" w:eastAsia="zh-CN"/>
        </w:rPr>
      </w:pPr>
      <w:r>
        <w:rPr>
          <w:rFonts w:hint="eastAsia" w:ascii="仿宋" w:hAnsi="仿宋" w:eastAsia="仿宋" w:cs="仿宋"/>
          <w:b/>
          <w:bCs/>
          <w:color w:val="FF0000"/>
          <w:sz w:val="22"/>
          <w:szCs w:val="22"/>
          <w:lang w:val="en-US" w:eastAsia="zh-CN"/>
        </w:rPr>
        <w:t>图6 入团仪式</w:t>
      </w:r>
    </w:p>
    <w:p w14:paraId="52723ED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2"/>
        <w:rPr>
          <w:rFonts w:hint="eastAsia" w:eastAsia="仿宋_GB2312"/>
          <w:color w:val="000000"/>
          <w:sz w:val="32"/>
          <w:szCs w:val="32"/>
          <w:lang w:val="en-US" w:eastAsia="zh-CN"/>
        </w:rPr>
      </w:pPr>
      <w:bookmarkStart w:id="18" w:name="_Toc16224"/>
      <w:bookmarkStart w:id="19" w:name="_Toc12273"/>
      <w:r>
        <w:rPr>
          <w:rFonts w:hint="eastAsia" w:eastAsia="仿宋_GB2312"/>
          <w:color w:val="000000"/>
          <w:sz w:val="32"/>
          <w:szCs w:val="32"/>
          <w:lang w:val="en-US" w:eastAsia="zh-CN"/>
        </w:rPr>
        <w:t>2.1.2立德树人</w:t>
      </w:r>
      <w:bookmarkEnd w:id="18"/>
      <w:bookmarkEnd w:id="19"/>
    </w:p>
    <w:p w14:paraId="3C518E71">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9"/>
        <w:rPr>
          <w:rFonts w:hint="eastAsia" w:ascii="仿宋" w:hAnsi="仿宋" w:eastAsia="仿宋" w:cs="仿宋"/>
          <w:kern w:val="0"/>
          <w:sz w:val="32"/>
          <w:szCs w:val="32"/>
        </w:rPr>
      </w:pPr>
      <w:r>
        <w:rPr>
          <w:rFonts w:hint="eastAsia" w:ascii="仿宋" w:hAnsi="仿宋" w:eastAsia="仿宋" w:cs="仿宋"/>
          <w:kern w:val="0"/>
          <w:sz w:val="32"/>
          <w:szCs w:val="32"/>
        </w:rPr>
        <w:t>学校以“修德、敬业、晓礼、博智、重技、慎行”为校训，努力建设“尚德崇技、知行合一”的良好校风。坚持“</w:t>
      </w:r>
      <w:r>
        <w:rPr>
          <w:rFonts w:hint="eastAsia" w:ascii="仿宋" w:hAnsi="仿宋" w:eastAsia="仿宋" w:cs="仿宋"/>
          <w:kern w:val="0"/>
          <w:sz w:val="32"/>
          <w:szCs w:val="32"/>
          <w:lang w:eastAsia="zh-CN"/>
        </w:rPr>
        <w:t>立德树人</w:t>
      </w:r>
      <w:r>
        <w:rPr>
          <w:rFonts w:hint="eastAsia" w:ascii="仿宋" w:hAnsi="仿宋" w:eastAsia="仿宋" w:cs="仿宋"/>
          <w:kern w:val="0"/>
          <w:sz w:val="32"/>
          <w:szCs w:val="32"/>
        </w:rPr>
        <w:t>”</w:t>
      </w:r>
      <w:r>
        <w:rPr>
          <w:rFonts w:hint="eastAsia" w:ascii="仿宋" w:hAnsi="仿宋" w:eastAsia="仿宋" w:cs="仿宋"/>
          <w:kern w:val="0"/>
          <w:sz w:val="32"/>
          <w:szCs w:val="32"/>
          <w:lang w:eastAsia="zh-CN"/>
        </w:rPr>
        <w:t>根本任务</w:t>
      </w:r>
      <w:r>
        <w:rPr>
          <w:rFonts w:hint="eastAsia" w:ascii="仿宋" w:hAnsi="仿宋" w:eastAsia="仿宋" w:cs="仿宋"/>
          <w:kern w:val="0"/>
          <w:sz w:val="32"/>
          <w:szCs w:val="32"/>
        </w:rPr>
        <w:t>，细化传统道德教育，优化校风学风建设，全面推进</w:t>
      </w:r>
      <w:r>
        <w:rPr>
          <w:rFonts w:hint="eastAsia" w:ascii="仿宋" w:hAnsi="仿宋" w:eastAsia="仿宋" w:cs="仿宋"/>
          <w:kern w:val="0"/>
          <w:sz w:val="32"/>
          <w:szCs w:val="32"/>
          <w:lang w:eastAsia="zh-CN"/>
        </w:rPr>
        <w:t>安全</w:t>
      </w:r>
      <w:r>
        <w:rPr>
          <w:rFonts w:hint="eastAsia" w:ascii="仿宋" w:hAnsi="仿宋" w:eastAsia="仿宋" w:cs="仿宋"/>
          <w:kern w:val="0"/>
          <w:sz w:val="32"/>
          <w:szCs w:val="32"/>
        </w:rPr>
        <w:t>健康教育，努力营造诚实、守信、自律、互信的良好氛围。</w:t>
      </w:r>
    </w:p>
    <w:p w14:paraId="2370AD2C">
      <w:pPr>
        <w:pStyle w:val="9"/>
        <w:keepNext w:val="0"/>
        <w:keepLines w:val="0"/>
        <w:pageBreakBefore w:val="0"/>
        <w:kinsoku/>
        <w:wordWrap/>
        <w:overflowPunct/>
        <w:topLinePunct w:val="0"/>
        <w:autoSpaceDE/>
        <w:autoSpaceDN/>
        <w:bidi w:val="0"/>
        <w:adjustRightInd/>
        <w:snapToGrid/>
        <w:spacing w:line="520" w:lineRule="exact"/>
        <w:ind w:firstLine="643" w:firstLineChars="200"/>
        <w:textAlignment w:val="auto"/>
        <w:outlineLvl w:val="9"/>
        <w:rPr>
          <w:rFonts w:hint="eastAsia" w:ascii="仿宋" w:hAnsi="仿宋" w:eastAsia="仿宋" w:cs="仿宋"/>
          <w:kern w:val="0"/>
          <w:sz w:val="32"/>
          <w:szCs w:val="32"/>
        </w:rPr>
      </w:pPr>
      <w:bookmarkStart w:id="20" w:name="_Toc31829"/>
      <w:bookmarkStart w:id="21" w:name="_Toc87447715"/>
      <w:bookmarkStart w:id="22" w:name="_Toc9050"/>
      <w:bookmarkStart w:id="23" w:name="_Toc87447281"/>
      <w:r>
        <w:rPr>
          <w:rFonts w:hint="eastAsia" w:ascii="仿宋" w:hAnsi="仿宋" w:eastAsia="仿宋" w:cs="仿宋"/>
          <w:b/>
          <w:bCs/>
          <w:sz w:val="32"/>
          <w:szCs w:val="32"/>
          <w:lang w:val="en-US" w:eastAsia="zh-CN"/>
        </w:rPr>
        <w:t>一是</w:t>
      </w:r>
      <w:r>
        <w:rPr>
          <w:rFonts w:hint="eastAsia" w:ascii="仿宋" w:hAnsi="仿宋" w:eastAsia="仿宋" w:cs="仿宋"/>
          <w:b w:val="0"/>
          <w:bCs w:val="0"/>
          <w:sz w:val="32"/>
          <w:szCs w:val="32"/>
          <w:lang w:val="en-US" w:eastAsia="zh-CN"/>
        </w:rPr>
        <w:t>加强德育工作，全程关爱学生</w:t>
      </w:r>
      <w:bookmarkEnd w:id="20"/>
      <w:bookmarkEnd w:id="21"/>
      <w:bookmarkEnd w:id="22"/>
      <w:bookmarkEnd w:id="23"/>
      <w:r>
        <w:rPr>
          <w:rFonts w:hint="eastAsia" w:ascii="仿宋" w:hAnsi="仿宋" w:eastAsia="仿宋" w:cs="仿宋"/>
          <w:b w:val="0"/>
          <w:bCs w:val="0"/>
          <w:sz w:val="32"/>
          <w:szCs w:val="32"/>
          <w:lang w:val="en-US" w:eastAsia="zh-CN"/>
        </w:rPr>
        <w:t>。</w:t>
      </w:r>
      <w:r>
        <w:rPr>
          <w:rFonts w:hint="eastAsia" w:ascii="仿宋" w:hAnsi="仿宋" w:eastAsia="仿宋" w:cs="仿宋"/>
          <w:kern w:val="0"/>
          <w:sz w:val="32"/>
          <w:szCs w:val="32"/>
        </w:rPr>
        <w:t>职教中心紧紧围绕“立德树人”根本任务，开足开全艺术欣赏、美术、体育、信息技术、劳动教育等课程，努力让每个孩子全面发展，人生都有出彩的机会。</w:t>
      </w:r>
      <w:r>
        <w:rPr>
          <w:rFonts w:hint="eastAsia" w:ascii="仿宋" w:hAnsi="仿宋" w:eastAsia="仿宋" w:cs="仿宋"/>
          <w:kern w:val="0"/>
          <w:sz w:val="32"/>
          <w:szCs w:val="32"/>
          <w:lang w:eastAsia="zh-CN"/>
        </w:rPr>
        <w:t>大力开展思想品德教育，全年共开展爱国主义教育、</w:t>
      </w:r>
      <w:r>
        <w:rPr>
          <w:rFonts w:hint="eastAsia" w:ascii="仿宋" w:hAnsi="仿宋" w:eastAsia="仿宋" w:cs="仿宋"/>
          <w:color w:val="000000" w:themeColor="text1"/>
          <w:kern w:val="0"/>
          <w:sz w:val="32"/>
          <w:szCs w:val="32"/>
          <w:lang w:eastAsia="zh-CN"/>
          <w14:textFill>
            <w14:solidFill>
              <w14:schemeClr w14:val="tx1"/>
            </w14:solidFill>
          </w14:textFill>
        </w:rPr>
        <w:t>感恩教育、安全教育</w:t>
      </w:r>
      <w:r>
        <w:rPr>
          <w:rFonts w:hint="eastAsia" w:ascii="仿宋" w:hAnsi="仿宋" w:eastAsia="仿宋" w:cs="仿宋"/>
          <w:kern w:val="0"/>
          <w:sz w:val="32"/>
          <w:szCs w:val="32"/>
          <w:lang w:eastAsia="zh-CN"/>
        </w:rPr>
        <w:t>等主题班会课</w:t>
      </w:r>
      <w:r>
        <w:rPr>
          <w:rFonts w:hint="eastAsia" w:ascii="仿宋" w:hAnsi="仿宋" w:eastAsia="仿宋" w:cs="仿宋"/>
          <w:kern w:val="0"/>
          <w:sz w:val="32"/>
          <w:szCs w:val="32"/>
          <w:lang w:val="en-US" w:eastAsia="zh-CN"/>
        </w:rPr>
        <w:t>500余班次。</w:t>
      </w:r>
      <w:r>
        <w:rPr>
          <w:rFonts w:hint="eastAsia" w:ascii="仿宋" w:hAnsi="仿宋" w:eastAsia="仿宋" w:cs="仿宋"/>
          <w:kern w:val="0"/>
          <w:sz w:val="32"/>
          <w:szCs w:val="32"/>
        </w:rPr>
        <w:t>每日胆识口风展示</w:t>
      </w:r>
      <w:r>
        <w:rPr>
          <w:rFonts w:hint="eastAsia" w:ascii="仿宋" w:hAnsi="仿宋" w:eastAsia="仿宋" w:cs="仿宋"/>
          <w:color w:val="000000" w:themeColor="text1"/>
          <w:kern w:val="0"/>
          <w:sz w:val="32"/>
          <w:szCs w:val="32"/>
          <w14:textFill>
            <w14:solidFill>
              <w14:schemeClr w14:val="tx1"/>
            </w14:solidFill>
          </w14:textFill>
        </w:rPr>
        <w:t>、国旗下讲话</w:t>
      </w:r>
      <w:r>
        <w:rPr>
          <w:rFonts w:hint="eastAsia" w:ascii="仿宋" w:hAnsi="仿宋" w:eastAsia="仿宋" w:cs="仿宋"/>
          <w:kern w:val="0"/>
          <w:sz w:val="32"/>
          <w:szCs w:val="32"/>
        </w:rPr>
        <w:t>等活动</w:t>
      </w:r>
      <w:r>
        <w:rPr>
          <w:rFonts w:hint="eastAsia" w:ascii="仿宋" w:hAnsi="仿宋" w:eastAsia="仿宋" w:cs="仿宋"/>
          <w:kern w:val="0"/>
          <w:sz w:val="32"/>
          <w:szCs w:val="32"/>
          <w:lang w:eastAsia="zh-CN"/>
        </w:rPr>
        <w:t>既</w:t>
      </w:r>
      <w:r>
        <w:rPr>
          <w:rFonts w:hint="eastAsia" w:ascii="仿宋" w:hAnsi="仿宋" w:eastAsia="仿宋" w:cs="仿宋"/>
          <w:kern w:val="0"/>
          <w:sz w:val="32"/>
          <w:szCs w:val="32"/>
        </w:rPr>
        <w:t>锻炼学生胆识和语言表达能力</w:t>
      </w:r>
      <w:r>
        <w:rPr>
          <w:rFonts w:hint="eastAsia" w:ascii="仿宋" w:hAnsi="仿宋" w:eastAsia="仿宋" w:cs="仿宋"/>
          <w:kern w:val="0"/>
          <w:sz w:val="32"/>
          <w:szCs w:val="32"/>
          <w:lang w:eastAsia="zh-CN"/>
        </w:rPr>
        <w:t>，又培树学生良好的生活学习习惯</w:t>
      </w:r>
      <w:r>
        <w:rPr>
          <w:rFonts w:hint="eastAsia" w:ascii="仿宋" w:hAnsi="仿宋" w:eastAsia="仿宋" w:cs="仿宋"/>
          <w:kern w:val="0"/>
          <w:sz w:val="32"/>
          <w:szCs w:val="32"/>
        </w:rPr>
        <w:t>。</w:t>
      </w:r>
      <w:r>
        <w:rPr>
          <w:rFonts w:hint="eastAsia" w:ascii="仿宋" w:hAnsi="仿宋" w:eastAsia="仿宋" w:cs="仿宋"/>
          <w:color w:val="000000" w:themeColor="text1"/>
          <w:kern w:val="0"/>
          <w:sz w:val="32"/>
          <w:szCs w:val="32"/>
          <w14:textFill>
            <w14:solidFill>
              <w14:schemeClr w14:val="tx1"/>
            </w14:solidFill>
          </w14:textFill>
        </w:rPr>
        <w:t>茶艺、舞蹈、</w:t>
      </w:r>
      <w:r>
        <w:rPr>
          <w:rFonts w:hint="eastAsia" w:ascii="仿宋" w:hAnsi="仿宋" w:eastAsia="仿宋" w:cs="仿宋"/>
          <w:color w:val="000000" w:themeColor="text1"/>
          <w:kern w:val="0"/>
          <w:sz w:val="32"/>
          <w:szCs w:val="32"/>
          <w:lang w:val="en-US" w:eastAsia="zh-CN"/>
          <w14:textFill>
            <w14:solidFill>
              <w14:schemeClr w14:val="tx1"/>
            </w14:solidFill>
          </w14:textFill>
        </w:rPr>
        <w:t>演讲、</w:t>
      </w:r>
      <w:r>
        <w:rPr>
          <w:rFonts w:hint="eastAsia" w:ascii="仿宋" w:hAnsi="仿宋" w:eastAsia="仿宋" w:cs="仿宋"/>
          <w:color w:val="000000" w:themeColor="text1"/>
          <w:kern w:val="0"/>
          <w:sz w:val="32"/>
          <w:szCs w:val="32"/>
          <w14:textFill>
            <w14:solidFill>
              <w14:schemeClr w14:val="tx1"/>
            </w14:solidFill>
          </w14:textFill>
        </w:rPr>
        <w:t>诵读</w:t>
      </w:r>
      <w:r>
        <w:rPr>
          <w:rFonts w:hint="eastAsia" w:ascii="仿宋" w:hAnsi="仿宋" w:eastAsia="仿宋" w:cs="仿宋"/>
          <w:kern w:val="0"/>
          <w:sz w:val="32"/>
          <w:szCs w:val="32"/>
        </w:rPr>
        <w:t>、歌咏、</w:t>
      </w:r>
      <w:r>
        <w:rPr>
          <w:rFonts w:hint="eastAsia" w:ascii="仿宋" w:hAnsi="仿宋" w:eastAsia="仿宋" w:cs="仿宋"/>
          <w:color w:val="000000" w:themeColor="text1"/>
          <w:kern w:val="0"/>
          <w:sz w:val="32"/>
          <w:szCs w:val="32"/>
          <w14:textFill>
            <w14:solidFill>
              <w14:schemeClr w14:val="tx1"/>
            </w14:solidFill>
          </w14:textFill>
        </w:rPr>
        <w:t>篮球</w:t>
      </w: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羽毛球、</w:t>
      </w:r>
      <w:r>
        <w:rPr>
          <w:rFonts w:hint="eastAsia" w:ascii="仿宋" w:hAnsi="仿宋" w:eastAsia="仿宋" w:cs="仿宋"/>
          <w:color w:val="000000" w:themeColor="text1"/>
          <w:kern w:val="0"/>
          <w:sz w:val="32"/>
          <w:szCs w:val="32"/>
          <w:lang w:val="en-US" w:eastAsia="zh-CN"/>
          <w14:textFill>
            <w14:solidFill>
              <w14:schemeClr w14:val="tx1"/>
            </w14:solidFill>
          </w14:textFill>
        </w:rPr>
        <w:t>姜糖、杂技魔术表演、方士英石影雕</w:t>
      </w:r>
      <w:r>
        <w:rPr>
          <w:rFonts w:hint="eastAsia" w:ascii="仿宋" w:hAnsi="仿宋" w:eastAsia="仿宋" w:cs="仿宋"/>
          <w:color w:val="000000" w:themeColor="text1"/>
          <w:kern w:val="0"/>
          <w:sz w:val="32"/>
          <w:szCs w:val="32"/>
          <w14:textFill>
            <w14:solidFill>
              <w14:schemeClr w14:val="tx1"/>
            </w14:solidFill>
          </w14:textFill>
        </w:rPr>
        <w:t>等各类社团</w:t>
      </w:r>
      <w:r>
        <w:rPr>
          <w:rFonts w:hint="eastAsia" w:ascii="仿宋" w:hAnsi="仿宋" w:eastAsia="仿宋" w:cs="仿宋"/>
          <w:kern w:val="0"/>
          <w:sz w:val="32"/>
          <w:szCs w:val="32"/>
        </w:rPr>
        <w:t>，每周定时开展社团活动，充分挖掘学生特长，绽放属于自己的精彩</w:t>
      </w: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积极组织开展青年志愿者服务和社会实践活动，在</w:t>
      </w:r>
      <w:r>
        <w:rPr>
          <w:rFonts w:hint="eastAsia" w:ascii="仿宋" w:hAnsi="仿宋" w:eastAsia="仿宋" w:cs="仿宋"/>
          <w:color w:val="000000" w:themeColor="text1"/>
          <w:kern w:val="0"/>
          <w:sz w:val="32"/>
          <w:szCs w:val="32"/>
          <w:lang w:val="en-US" w:eastAsia="zh-CN"/>
          <w14:textFill>
            <w14:solidFill>
              <w14:schemeClr w14:val="tx1"/>
            </w14:solidFill>
          </w14:textFill>
        </w:rPr>
        <w:t>“雷锋月”活动、“五一”“十一”杂技大世界志愿导游、半程马拉松比赛志愿活动</w:t>
      </w:r>
      <w:r>
        <w:rPr>
          <w:rFonts w:hint="eastAsia" w:ascii="仿宋" w:hAnsi="仿宋" w:eastAsia="仿宋" w:cs="仿宋"/>
          <w:kern w:val="0"/>
          <w:sz w:val="32"/>
          <w:szCs w:val="32"/>
          <w:lang w:val="en-US" w:eastAsia="zh-CN"/>
        </w:rPr>
        <w:t>共计400余人次。</w:t>
      </w:r>
      <w:r>
        <w:rPr>
          <w:rFonts w:hint="eastAsia" w:ascii="仿宋" w:hAnsi="仿宋" w:eastAsia="仿宋" w:cs="仿宋"/>
          <w:kern w:val="0"/>
          <w:sz w:val="32"/>
          <w:szCs w:val="32"/>
        </w:rPr>
        <w:t>通过</w:t>
      </w:r>
      <w:r>
        <w:rPr>
          <w:rFonts w:hint="eastAsia" w:ascii="仿宋" w:hAnsi="仿宋" w:eastAsia="仿宋" w:cs="仿宋"/>
          <w:color w:val="000000" w:themeColor="text1"/>
          <w:kern w:val="0"/>
          <w:sz w:val="32"/>
          <w:szCs w:val="32"/>
          <w14:textFill>
            <w14:solidFill>
              <w14:schemeClr w14:val="tx1"/>
            </w14:solidFill>
          </w14:textFill>
        </w:rPr>
        <w:t>军训</w:t>
      </w:r>
      <w:r>
        <w:rPr>
          <w:rFonts w:hint="eastAsia" w:ascii="仿宋" w:hAnsi="仿宋" w:eastAsia="仿宋" w:cs="仿宋"/>
          <w:kern w:val="0"/>
          <w:sz w:val="32"/>
          <w:szCs w:val="32"/>
        </w:rPr>
        <w:t>及拉练、集体宣誓、社会实践等灵活多样的形式，开展丰富多彩的德育活动，对学生进行爱国主义、职业道德、社会公德、文明礼仪、团队精神教育，并取得了较好的成效。多渠道对学生进行教育，充分发挥课堂教学、实训教学的优势作用，加强学科渗透，将德育穿插在教学各个环节中。学校大力开展“全程关爱学生”活动和“精准帮扶活动”，积极探索职业学校学生培养的有效途径，建立全员参与、全程关爱的德育工作模式，关注学生的健康成长，促进学生的全面发展，学校精神文明建设跃上了新台阶。</w:t>
      </w:r>
    </w:p>
    <w:p w14:paraId="4E886931">
      <w:pPr>
        <w:spacing w:line="578" w:lineRule="exact"/>
        <w:ind w:firstLine="482" w:firstLineChars="200"/>
        <w:jc w:val="center"/>
        <w:rPr>
          <w:rFonts w:eastAsia="仿宋_GB2312"/>
          <w:color w:val="000000"/>
          <w:sz w:val="32"/>
          <w:szCs w:val="32"/>
        </w:rPr>
      </w:pPr>
      <w:r>
        <w:rPr>
          <w:rFonts w:hint="eastAsia" w:eastAsia="仿宋_GB2312"/>
          <w:b/>
          <w:bCs/>
          <w:color w:val="000000"/>
          <w:sz w:val="24"/>
          <w:szCs w:val="24"/>
          <w:highlight w:val="none"/>
          <w:lang w:val="en-US" w:eastAsia="zh-CN"/>
        </w:rPr>
        <w:t>表4 中等职业学校“立德树人”情况统计表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980"/>
        <w:gridCol w:w="2360"/>
        <w:gridCol w:w="2360"/>
      </w:tblGrid>
      <w:tr w14:paraId="6038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vAlign w:val="center"/>
          </w:tcPr>
          <w:p w14:paraId="7BD4A6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2.1.2</w:t>
            </w:r>
          </w:p>
          <w:p w14:paraId="2BD2E5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立德</w:t>
            </w:r>
          </w:p>
          <w:p w14:paraId="16523A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树人</w:t>
            </w:r>
          </w:p>
        </w:tc>
        <w:tc>
          <w:tcPr>
            <w:tcW w:w="1644" w:type="pct"/>
            <w:vAlign w:val="center"/>
          </w:tcPr>
          <w:p w14:paraId="429C14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p>
        </w:tc>
        <w:tc>
          <w:tcPr>
            <w:tcW w:w="1302" w:type="pct"/>
            <w:vAlign w:val="center"/>
          </w:tcPr>
          <w:p w14:paraId="5A0634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2023年</w:t>
            </w:r>
          </w:p>
        </w:tc>
        <w:tc>
          <w:tcPr>
            <w:tcW w:w="1302" w:type="pct"/>
            <w:vAlign w:val="center"/>
          </w:tcPr>
          <w:p w14:paraId="52181F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2024年</w:t>
            </w:r>
          </w:p>
        </w:tc>
      </w:tr>
      <w:tr w14:paraId="15DB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717F51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1203D0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班主任人数</w:t>
            </w:r>
          </w:p>
        </w:tc>
        <w:tc>
          <w:tcPr>
            <w:tcW w:w="1302" w:type="pct"/>
            <w:vAlign w:val="center"/>
          </w:tcPr>
          <w:p w14:paraId="2D8B1F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47</w:t>
            </w:r>
          </w:p>
        </w:tc>
        <w:tc>
          <w:tcPr>
            <w:tcW w:w="1302" w:type="pct"/>
            <w:vAlign w:val="center"/>
          </w:tcPr>
          <w:p w14:paraId="0C2076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47</w:t>
            </w:r>
          </w:p>
        </w:tc>
      </w:tr>
      <w:tr w14:paraId="5662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1CD280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5404B6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思想政治课教师数</w:t>
            </w:r>
          </w:p>
        </w:tc>
        <w:tc>
          <w:tcPr>
            <w:tcW w:w="1302" w:type="pct"/>
            <w:vAlign w:val="center"/>
          </w:tcPr>
          <w:p w14:paraId="369A89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10</w:t>
            </w:r>
          </w:p>
        </w:tc>
        <w:tc>
          <w:tcPr>
            <w:tcW w:w="1302" w:type="pct"/>
            <w:vAlign w:val="center"/>
          </w:tcPr>
          <w:p w14:paraId="393DB7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10</w:t>
            </w:r>
          </w:p>
        </w:tc>
      </w:tr>
      <w:tr w14:paraId="1B2C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5CB79D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56010D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专职德育工作人员数</w:t>
            </w:r>
          </w:p>
          <w:p w14:paraId="1F0CBB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（不含班主任）</w:t>
            </w:r>
          </w:p>
        </w:tc>
        <w:tc>
          <w:tcPr>
            <w:tcW w:w="1302" w:type="pct"/>
            <w:vAlign w:val="center"/>
          </w:tcPr>
          <w:p w14:paraId="120BF4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9</w:t>
            </w:r>
          </w:p>
        </w:tc>
        <w:tc>
          <w:tcPr>
            <w:tcW w:w="1302" w:type="pct"/>
            <w:vAlign w:val="center"/>
          </w:tcPr>
          <w:p w14:paraId="156068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9</w:t>
            </w:r>
          </w:p>
        </w:tc>
      </w:tr>
      <w:tr w14:paraId="59C7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12214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1EB9B8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学生文化课合格率</w:t>
            </w:r>
          </w:p>
        </w:tc>
        <w:tc>
          <w:tcPr>
            <w:tcW w:w="1302" w:type="pct"/>
            <w:vAlign w:val="center"/>
          </w:tcPr>
          <w:p w14:paraId="6433D2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100</w:t>
            </w:r>
          </w:p>
        </w:tc>
        <w:tc>
          <w:tcPr>
            <w:tcW w:w="1302" w:type="pct"/>
            <w:vAlign w:val="center"/>
          </w:tcPr>
          <w:p w14:paraId="1D399E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100</w:t>
            </w:r>
          </w:p>
        </w:tc>
      </w:tr>
      <w:tr w14:paraId="5868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867FC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523DFE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专业技能合格率</w:t>
            </w:r>
          </w:p>
        </w:tc>
        <w:tc>
          <w:tcPr>
            <w:tcW w:w="1302" w:type="pct"/>
            <w:vAlign w:val="center"/>
          </w:tcPr>
          <w:p w14:paraId="27FB8E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100</w:t>
            </w:r>
          </w:p>
        </w:tc>
        <w:tc>
          <w:tcPr>
            <w:tcW w:w="1302" w:type="pct"/>
            <w:vAlign w:val="center"/>
          </w:tcPr>
          <w:p w14:paraId="5BAD41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100</w:t>
            </w:r>
          </w:p>
        </w:tc>
      </w:tr>
      <w:tr w14:paraId="04AD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7D1212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52B4F8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体育课专任教师数</w:t>
            </w:r>
          </w:p>
        </w:tc>
        <w:tc>
          <w:tcPr>
            <w:tcW w:w="1302" w:type="pct"/>
            <w:vAlign w:val="center"/>
          </w:tcPr>
          <w:p w14:paraId="77D58E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7</w:t>
            </w:r>
          </w:p>
        </w:tc>
        <w:tc>
          <w:tcPr>
            <w:tcW w:w="1302" w:type="pct"/>
            <w:vAlign w:val="center"/>
          </w:tcPr>
          <w:p w14:paraId="390FCB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7</w:t>
            </w:r>
          </w:p>
        </w:tc>
      </w:tr>
      <w:tr w14:paraId="0460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3DFE5B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0072E8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美育课专任教师数</w:t>
            </w:r>
          </w:p>
        </w:tc>
        <w:tc>
          <w:tcPr>
            <w:tcW w:w="1302" w:type="pct"/>
            <w:vAlign w:val="center"/>
          </w:tcPr>
          <w:p w14:paraId="0F089D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3</w:t>
            </w:r>
          </w:p>
        </w:tc>
        <w:tc>
          <w:tcPr>
            <w:tcW w:w="1302" w:type="pct"/>
            <w:vAlign w:val="center"/>
          </w:tcPr>
          <w:p w14:paraId="224072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3</w:t>
            </w:r>
          </w:p>
        </w:tc>
      </w:tr>
      <w:tr w14:paraId="1943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7D9809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6ED0E7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学生体质测评合格率</w:t>
            </w:r>
          </w:p>
        </w:tc>
        <w:tc>
          <w:tcPr>
            <w:tcW w:w="1302" w:type="pct"/>
            <w:vAlign w:val="center"/>
          </w:tcPr>
          <w:p w14:paraId="325C8C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100</w:t>
            </w:r>
          </w:p>
        </w:tc>
        <w:tc>
          <w:tcPr>
            <w:tcW w:w="1302" w:type="pct"/>
            <w:vAlign w:val="center"/>
          </w:tcPr>
          <w:p w14:paraId="596961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95.52</w:t>
            </w:r>
          </w:p>
        </w:tc>
      </w:tr>
      <w:tr w14:paraId="4C73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0E7925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3D5867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毕业率</w:t>
            </w:r>
          </w:p>
        </w:tc>
        <w:tc>
          <w:tcPr>
            <w:tcW w:w="1302" w:type="pct"/>
            <w:vAlign w:val="center"/>
          </w:tcPr>
          <w:p w14:paraId="2FD60B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100</w:t>
            </w:r>
          </w:p>
        </w:tc>
        <w:tc>
          <w:tcPr>
            <w:tcW w:w="1302" w:type="pct"/>
            <w:vAlign w:val="center"/>
          </w:tcPr>
          <w:p w14:paraId="13136A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100</w:t>
            </w:r>
          </w:p>
        </w:tc>
      </w:tr>
      <w:tr w14:paraId="27DB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79B88D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429A71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themeColor="text1"/>
                <w:sz w:val="24"/>
                <w:szCs w:val="24"/>
                <w:vertAlign w:val="baseline"/>
                <w:lang w:val="en-US" w:eastAsia="zh-CN"/>
                <w14:textFill>
                  <w14:solidFill>
                    <w14:schemeClr w14:val="tx1"/>
                  </w14:solidFill>
                </w14:textFill>
              </w:rPr>
              <w:t>资格证书</w:t>
            </w:r>
            <w:r>
              <w:rPr>
                <w:rFonts w:hint="default" w:eastAsia="仿宋_GB2312"/>
                <w:b w:val="0"/>
                <w:bCs w:val="0"/>
                <w:color w:val="000000"/>
                <w:sz w:val="24"/>
                <w:szCs w:val="24"/>
                <w:vertAlign w:val="baseline"/>
                <w:lang w:val="en-US" w:eastAsia="zh-CN"/>
              </w:rPr>
              <w:t>（职业技能等级证书）获取</w:t>
            </w:r>
            <w:r>
              <w:rPr>
                <w:rFonts w:hint="eastAsia" w:eastAsia="仿宋_GB2312"/>
                <w:b w:val="0"/>
                <w:bCs w:val="0"/>
                <w:color w:val="000000"/>
                <w:sz w:val="24"/>
                <w:szCs w:val="24"/>
                <w:vertAlign w:val="baseline"/>
                <w:lang w:val="en-US" w:eastAsia="zh-CN"/>
              </w:rPr>
              <w:t>占比情况</w:t>
            </w:r>
          </w:p>
        </w:tc>
        <w:tc>
          <w:tcPr>
            <w:tcW w:w="1302" w:type="pct"/>
            <w:vAlign w:val="center"/>
          </w:tcPr>
          <w:p w14:paraId="627579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45%</w:t>
            </w:r>
          </w:p>
        </w:tc>
        <w:tc>
          <w:tcPr>
            <w:tcW w:w="1302" w:type="pct"/>
            <w:vAlign w:val="center"/>
          </w:tcPr>
          <w:p w14:paraId="0A235A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50%</w:t>
            </w:r>
          </w:p>
        </w:tc>
      </w:tr>
      <w:tr w14:paraId="574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1D3523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46D9B2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学生获国家级大赛、表彰获奖次数</w:t>
            </w:r>
          </w:p>
        </w:tc>
        <w:tc>
          <w:tcPr>
            <w:tcW w:w="1302" w:type="pct"/>
            <w:vAlign w:val="center"/>
          </w:tcPr>
          <w:p w14:paraId="05739F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2</w:t>
            </w:r>
          </w:p>
        </w:tc>
        <w:tc>
          <w:tcPr>
            <w:tcW w:w="1302" w:type="pct"/>
            <w:vAlign w:val="center"/>
          </w:tcPr>
          <w:p w14:paraId="27F1F0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2</w:t>
            </w:r>
          </w:p>
        </w:tc>
      </w:tr>
      <w:tr w14:paraId="024B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106A7E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51A12D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学生获省级大赛、表彰获奖次数</w:t>
            </w:r>
          </w:p>
        </w:tc>
        <w:tc>
          <w:tcPr>
            <w:tcW w:w="1302" w:type="pct"/>
            <w:vAlign w:val="center"/>
          </w:tcPr>
          <w:p w14:paraId="5DEC55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5</w:t>
            </w:r>
          </w:p>
        </w:tc>
        <w:tc>
          <w:tcPr>
            <w:tcW w:w="1302" w:type="pct"/>
            <w:vAlign w:val="center"/>
          </w:tcPr>
          <w:p w14:paraId="184B40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8</w:t>
            </w:r>
          </w:p>
        </w:tc>
      </w:tr>
      <w:tr w14:paraId="1111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5BA940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7ED63F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学生获市级大赛、表彰获奖次数</w:t>
            </w:r>
          </w:p>
        </w:tc>
        <w:tc>
          <w:tcPr>
            <w:tcW w:w="1302" w:type="pct"/>
            <w:vAlign w:val="center"/>
          </w:tcPr>
          <w:p w14:paraId="7282A3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6</w:t>
            </w:r>
          </w:p>
        </w:tc>
        <w:tc>
          <w:tcPr>
            <w:tcW w:w="1302" w:type="pct"/>
            <w:vAlign w:val="center"/>
          </w:tcPr>
          <w:p w14:paraId="01EDD0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themeColor="text1"/>
                <w:sz w:val="24"/>
                <w:szCs w:val="24"/>
                <w:vertAlign w:val="baseline"/>
                <w:lang w:val="en-US" w:eastAsia="zh-CN"/>
                <w14:textFill>
                  <w14:solidFill>
                    <w14:schemeClr w14:val="tx1"/>
                  </w14:solidFill>
                </w14:textFill>
              </w:rPr>
              <w:t>46</w:t>
            </w:r>
          </w:p>
        </w:tc>
      </w:tr>
    </w:tbl>
    <w:p w14:paraId="4E940E2E">
      <w:pPr>
        <w:rPr>
          <w:rFonts w:hint="eastAsia"/>
        </w:rPr>
      </w:pPr>
    </w:p>
    <w:p w14:paraId="1CF0F870">
      <w:pPr>
        <w:pStyle w:val="6"/>
        <w:jc w:val="center"/>
        <w:rPr>
          <w:rFonts w:hint="eastAsia" w:eastAsia="仿宋"/>
          <w:lang w:eastAsia="zh-CN"/>
        </w:rPr>
      </w:pPr>
      <w:r>
        <w:rPr>
          <w:rFonts w:hint="eastAsia" w:eastAsia="仿宋"/>
          <w:lang w:eastAsia="zh-CN"/>
        </w:rPr>
        <w:drawing>
          <wp:inline distT="0" distB="0" distL="114300" distR="114300">
            <wp:extent cx="5126990" cy="3418840"/>
            <wp:effectExtent l="0" t="0" r="16510" b="10160"/>
            <wp:docPr id="41" name="图片 41" descr="eda12a28d7f8fac6dddc6decbafb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da12a28d7f8fac6dddc6decbafb39e"/>
                    <pic:cNvPicPr>
                      <a:picLocks noChangeAspect="1"/>
                    </pic:cNvPicPr>
                  </pic:nvPicPr>
                  <pic:blipFill>
                    <a:blip r:embed="rId13"/>
                    <a:stretch>
                      <a:fillRect/>
                    </a:stretch>
                  </pic:blipFill>
                  <pic:spPr>
                    <a:xfrm>
                      <a:off x="0" y="0"/>
                      <a:ext cx="5126990" cy="3418840"/>
                    </a:xfrm>
                    <a:prstGeom prst="rect">
                      <a:avLst/>
                    </a:prstGeom>
                  </pic:spPr>
                </pic:pic>
              </a:graphicData>
            </a:graphic>
          </wp:inline>
        </w:drawing>
      </w:r>
    </w:p>
    <w:p w14:paraId="253DFA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宋体" w:eastAsia="仿宋_GB2312" w:cs="宋体"/>
          <w:b/>
          <w:bCs/>
          <w:color w:val="FF0000"/>
          <w:kern w:val="0"/>
          <w:szCs w:val="21"/>
          <w:lang w:val="en-US" w:eastAsia="zh-CN"/>
        </w:rPr>
      </w:pPr>
      <w:r>
        <w:rPr>
          <w:rFonts w:hint="eastAsia" w:ascii="仿宋_GB2312" w:hAnsi="宋体" w:eastAsia="仿宋_GB2312" w:cs="宋体"/>
          <w:b/>
          <w:bCs/>
          <w:color w:val="FF0000"/>
          <w:kern w:val="0"/>
          <w:szCs w:val="21"/>
          <w:lang w:val="en-US" w:eastAsia="zh-CN"/>
        </w:rPr>
        <w:t>图7</w:t>
      </w:r>
      <w:r>
        <w:rPr>
          <w:rFonts w:ascii="仿宋_GB2312" w:hAnsi="宋体" w:eastAsia="仿宋_GB2312" w:cs="宋体"/>
          <w:b/>
          <w:bCs/>
          <w:color w:val="FF0000"/>
          <w:kern w:val="0"/>
          <w:szCs w:val="21"/>
        </w:rPr>
        <w:t xml:space="preserve"> </w:t>
      </w:r>
      <w:r>
        <w:rPr>
          <w:rFonts w:hint="eastAsia" w:ascii="仿宋_GB2312" w:hAnsi="宋体" w:eastAsia="仿宋_GB2312" w:cs="宋体"/>
          <w:b/>
          <w:bCs/>
          <w:color w:val="FF0000"/>
          <w:kern w:val="0"/>
          <w:szCs w:val="21"/>
          <w:lang w:val="en-US" w:eastAsia="zh-CN"/>
        </w:rPr>
        <w:t>茶艺表演</w:t>
      </w:r>
    </w:p>
    <w:p w14:paraId="2CC6B830">
      <w:pPr>
        <w:pStyle w:val="7"/>
        <w:jc w:val="both"/>
        <w:rPr>
          <w:rFonts w:hint="eastAsia"/>
          <w:lang w:eastAsia="zh-CN"/>
        </w:rPr>
      </w:pPr>
    </w:p>
    <w:p w14:paraId="7ABADBFA">
      <w:pPr>
        <w:pStyle w:val="7"/>
        <w:jc w:val="center"/>
        <w:rPr>
          <w:rFonts w:hint="eastAsia"/>
          <w:lang w:eastAsia="zh-CN"/>
        </w:rPr>
      </w:pPr>
      <w:r>
        <w:rPr>
          <w:rFonts w:hint="eastAsia"/>
          <w:lang w:eastAsia="zh-CN"/>
        </w:rPr>
        <w:drawing>
          <wp:inline distT="0" distB="0" distL="114300" distR="114300">
            <wp:extent cx="4788535" cy="3589655"/>
            <wp:effectExtent l="0" t="0" r="12065" b="10795"/>
            <wp:docPr id="11" name="图片 11" descr="9b5a7973f7eaf9c7b42b7e4e055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b5a7973f7eaf9c7b42b7e4e0551299"/>
                    <pic:cNvPicPr>
                      <a:picLocks noChangeAspect="1"/>
                    </pic:cNvPicPr>
                  </pic:nvPicPr>
                  <pic:blipFill>
                    <a:blip r:embed="rId14"/>
                    <a:stretch>
                      <a:fillRect/>
                    </a:stretch>
                  </pic:blipFill>
                  <pic:spPr>
                    <a:xfrm>
                      <a:off x="0" y="0"/>
                      <a:ext cx="4788535" cy="3589655"/>
                    </a:xfrm>
                    <a:prstGeom prst="rect">
                      <a:avLst/>
                    </a:prstGeom>
                  </pic:spPr>
                </pic:pic>
              </a:graphicData>
            </a:graphic>
          </wp:inline>
        </w:drawing>
      </w:r>
    </w:p>
    <w:p w14:paraId="5AEAD9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ascii="仿宋_GB2312" w:hAnsi="宋体" w:eastAsia="仿宋_GB2312" w:cs="宋体"/>
          <w:b/>
          <w:bCs/>
          <w:color w:val="FF0000"/>
          <w:kern w:val="0"/>
          <w:szCs w:val="21"/>
          <w:lang w:val="en-US" w:eastAsia="zh-CN"/>
        </w:rPr>
        <w:t>图8  篮球比赛</w:t>
      </w:r>
    </w:p>
    <w:p w14:paraId="3100376F">
      <w:pPr>
        <w:pStyle w:val="7"/>
        <w:jc w:val="center"/>
        <w:rPr>
          <w:rFonts w:hint="eastAsia"/>
          <w:lang w:eastAsia="zh-CN"/>
        </w:rPr>
      </w:pPr>
      <w:r>
        <w:rPr>
          <w:rFonts w:hint="eastAsia"/>
          <w:lang w:eastAsia="zh-CN"/>
        </w:rPr>
        <w:drawing>
          <wp:inline distT="0" distB="0" distL="114300" distR="114300">
            <wp:extent cx="4939030" cy="3704590"/>
            <wp:effectExtent l="0" t="0" r="13970" b="10160"/>
            <wp:docPr id="8" name="图片 8" descr="d8747196c5b29482dc31a01cdd12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8747196c5b29482dc31a01cdd1213c"/>
                    <pic:cNvPicPr>
                      <a:picLocks noChangeAspect="1"/>
                    </pic:cNvPicPr>
                  </pic:nvPicPr>
                  <pic:blipFill>
                    <a:blip r:embed="rId15"/>
                    <a:stretch>
                      <a:fillRect/>
                    </a:stretch>
                  </pic:blipFill>
                  <pic:spPr>
                    <a:xfrm>
                      <a:off x="0" y="0"/>
                      <a:ext cx="4939030" cy="3704590"/>
                    </a:xfrm>
                    <a:prstGeom prst="rect">
                      <a:avLst/>
                    </a:prstGeom>
                  </pic:spPr>
                </pic:pic>
              </a:graphicData>
            </a:graphic>
          </wp:inline>
        </w:drawing>
      </w:r>
    </w:p>
    <w:p w14:paraId="223F7B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宋体" w:eastAsia="仿宋_GB2312" w:cs="宋体"/>
          <w:b/>
          <w:bCs/>
          <w:color w:val="FF0000"/>
          <w:kern w:val="0"/>
          <w:szCs w:val="21"/>
          <w:lang w:val="en-US" w:eastAsia="zh-CN"/>
        </w:rPr>
      </w:pPr>
      <w:r>
        <w:rPr>
          <w:rFonts w:hint="eastAsia" w:ascii="仿宋_GB2312" w:hAnsi="宋体" w:eastAsia="仿宋_GB2312" w:cs="宋体"/>
          <w:b/>
          <w:bCs/>
          <w:color w:val="FF0000"/>
          <w:kern w:val="0"/>
          <w:szCs w:val="21"/>
          <w:lang w:val="en-US" w:eastAsia="zh-CN"/>
        </w:rPr>
        <w:t>图9  国旗下讲话</w:t>
      </w:r>
    </w:p>
    <w:p w14:paraId="43FE68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宋体" w:eastAsia="仿宋_GB2312" w:cs="宋体"/>
          <w:b/>
          <w:bCs/>
          <w:color w:val="FF0000"/>
          <w:kern w:val="0"/>
          <w:szCs w:val="21"/>
          <w:lang w:val="en-US" w:eastAsia="zh-CN"/>
        </w:rPr>
      </w:pPr>
      <w:r>
        <w:rPr>
          <w:rFonts w:hint="default" w:ascii="仿宋_GB2312" w:hAnsi="宋体" w:eastAsia="仿宋_GB2312" w:cs="宋体"/>
          <w:b/>
          <w:bCs/>
          <w:color w:val="FF0000"/>
          <w:kern w:val="0"/>
          <w:szCs w:val="21"/>
          <w:lang w:val="en-US" w:eastAsia="zh-CN"/>
        </w:rPr>
        <w:drawing>
          <wp:inline distT="0" distB="0" distL="114300" distR="114300">
            <wp:extent cx="5143500" cy="3429635"/>
            <wp:effectExtent l="0" t="0" r="0" b="18415"/>
            <wp:docPr id="9" name="图片 9" descr="IMG_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516"/>
                    <pic:cNvPicPr>
                      <a:picLocks noChangeAspect="1"/>
                    </pic:cNvPicPr>
                  </pic:nvPicPr>
                  <pic:blipFill>
                    <a:blip r:embed="rId16"/>
                    <a:stretch>
                      <a:fillRect/>
                    </a:stretch>
                  </pic:blipFill>
                  <pic:spPr>
                    <a:xfrm>
                      <a:off x="0" y="0"/>
                      <a:ext cx="5143500" cy="3429635"/>
                    </a:xfrm>
                    <a:prstGeom prst="rect">
                      <a:avLst/>
                    </a:prstGeom>
                  </pic:spPr>
                </pic:pic>
              </a:graphicData>
            </a:graphic>
          </wp:inline>
        </w:drawing>
      </w:r>
    </w:p>
    <w:p w14:paraId="6A1887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宋体" w:eastAsia="仿宋_GB2312" w:cs="宋体"/>
          <w:b/>
          <w:bCs/>
          <w:color w:val="FF0000"/>
          <w:kern w:val="0"/>
          <w:szCs w:val="21"/>
          <w:lang w:val="en-US" w:eastAsia="zh-CN"/>
        </w:rPr>
      </w:pPr>
      <w:r>
        <w:rPr>
          <w:rFonts w:hint="eastAsia" w:ascii="仿宋_GB2312" w:hAnsi="宋体" w:eastAsia="仿宋_GB2312" w:cs="宋体"/>
          <w:b/>
          <w:bCs/>
          <w:color w:val="FF0000"/>
          <w:kern w:val="0"/>
          <w:szCs w:val="21"/>
          <w:lang w:val="en-US" w:eastAsia="zh-CN"/>
        </w:rPr>
        <w:t>图10  舞蹈表演</w:t>
      </w:r>
    </w:p>
    <w:p w14:paraId="2F9674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宋体" w:eastAsia="仿宋_GB2312" w:cs="宋体"/>
          <w:b/>
          <w:bCs/>
          <w:color w:val="FF0000"/>
          <w:kern w:val="0"/>
          <w:szCs w:val="21"/>
          <w:lang w:val="en-US" w:eastAsia="zh-CN"/>
        </w:rPr>
      </w:pPr>
    </w:p>
    <w:p w14:paraId="0ECAF888">
      <w:pPr>
        <w:widowControl/>
        <w:spacing w:line="360" w:lineRule="auto"/>
        <w:jc w:val="center"/>
        <w:rPr>
          <w:rFonts w:hint="eastAsia"/>
          <w:lang w:eastAsia="zh-CN"/>
        </w:rPr>
      </w:pPr>
      <w:r>
        <w:rPr>
          <w:rFonts w:hint="eastAsia" w:ascii="仿宋_GB2312" w:hAnsi="宋体" w:eastAsia="仿宋_GB2312" w:cs="宋体"/>
          <w:kern w:val="0"/>
          <w:sz w:val="28"/>
          <w:szCs w:val="28"/>
          <w:lang w:eastAsia="zh-CN"/>
        </w:rPr>
        <w:drawing>
          <wp:inline distT="0" distB="0" distL="114300" distR="114300">
            <wp:extent cx="2526665" cy="1685925"/>
            <wp:effectExtent l="0" t="0" r="6985" b="9525"/>
            <wp:docPr id="26" name="图片 26" descr="微信图片_2023120510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1205101120"/>
                    <pic:cNvPicPr>
                      <a:picLocks noChangeAspect="1"/>
                    </pic:cNvPicPr>
                  </pic:nvPicPr>
                  <pic:blipFill>
                    <a:blip r:embed="rId17"/>
                    <a:stretch>
                      <a:fillRect/>
                    </a:stretch>
                  </pic:blipFill>
                  <pic:spPr>
                    <a:xfrm>
                      <a:off x="0" y="0"/>
                      <a:ext cx="2526665" cy="1685925"/>
                    </a:xfrm>
                    <a:prstGeom prst="rect">
                      <a:avLst/>
                    </a:prstGeom>
                  </pic:spPr>
                </pic:pic>
              </a:graphicData>
            </a:graphic>
          </wp:inline>
        </w:drawing>
      </w:r>
      <w:r>
        <w:rPr>
          <w:rFonts w:hint="eastAsia"/>
          <w:lang w:eastAsia="zh-CN"/>
        </w:rPr>
        <w:drawing>
          <wp:inline distT="0" distB="0" distL="114300" distR="114300">
            <wp:extent cx="2389505" cy="1593850"/>
            <wp:effectExtent l="0" t="0" r="10795" b="6350"/>
            <wp:docPr id="27" name="图片 27" descr="IMG_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778"/>
                    <pic:cNvPicPr>
                      <a:picLocks noChangeAspect="1"/>
                    </pic:cNvPicPr>
                  </pic:nvPicPr>
                  <pic:blipFill>
                    <a:blip r:embed="rId18"/>
                    <a:stretch>
                      <a:fillRect/>
                    </a:stretch>
                  </pic:blipFill>
                  <pic:spPr>
                    <a:xfrm>
                      <a:off x="0" y="0"/>
                      <a:ext cx="2389505" cy="1593850"/>
                    </a:xfrm>
                    <a:prstGeom prst="rect">
                      <a:avLst/>
                    </a:prstGeom>
                  </pic:spPr>
                </pic:pic>
              </a:graphicData>
            </a:graphic>
          </wp:inline>
        </w:drawing>
      </w:r>
    </w:p>
    <w:p w14:paraId="69638978">
      <w:pPr>
        <w:widowControl/>
        <w:spacing w:line="360" w:lineRule="auto"/>
        <w:jc w:val="center"/>
        <w:rPr>
          <w:rFonts w:hint="eastAsia"/>
        </w:rPr>
      </w:pPr>
      <w:r>
        <w:rPr>
          <w:rFonts w:hint="eastAsia" w:ascii="仿宋_GB2312" w:hAnsi="宋体" w:eastAsia="仿宋_GB2312" w:cs="宋体"/>
          <w:b/>
          <w:bCs/>
          <w:color w:val="FF0000"/>
          <w:kern w:val="0"/>
          <w:szCs w:val="21"/>
        </w:rPr>
        <w:t>图</w:t>
      </w:r>
      <w:r>
        <w:rPr>
          <w:rFonts w:hint="eastAsia" w:ascii="仿宋_GB2312" w:hAnsi="宋体" w:eastAsia="仿宋_GB2312" w:cs="宋体"/>
          <w:b/>
          <w:bCs/>
          <w:color w:val="FF0000"/>
          <w:kern w:val="0"/>
          <w:szCs w:val="21"/>
          <w:lang w:val="en-US" w:eastAsia="zh-CN"/>
        </w:rPr>
        <w:t>10-11</w:t>
      </w:r>
      <w:r>
        <w:rPr>
          <w:rFonts w:ascii="仿宋_GB2312" w:hAnsi="宋体" w:eastAsia="仿宋_GB2312" w:cs="宋体"/>
          <w:b/>
          <w:bCs/>
          <w:color w:val="FF0000"/>
          <w:kern w:val="0"/>
          <w:szCs w:val="21"/>
        </w:rPr>
        <w:t xml:space="preserve"> </w:t>
      </w:r>
      <w:r>
        <w:rPr>
          <w:rFonts w:hint="eastAsia" w:ascii="仿宋_GB2312" w:hAnsi="宋体" w:eastAsia="仿宋_GB2312" w:cs="宋体"/>
          <w:b/>
          <w:bCs/>
          <w:color w:val="FF0000"/>
          <w:kern w:val="0"/>
          <w:szCs w:val="21"/>
        </w:rPr>
        <w:t>升旗仪式</w:t>
      </w:r>
      <w:r>
        <w:rPr>
          <w:rFonts w:hint="eastAsia" w:ascii="仿宋_GB2312" w:hAnsi="宋体" w:eastAsia="仿宋_GB2312" w:cs="宋体"/>
          <w:b/>
          <w:bCs/>
          <w:color w:val="FF0000"/>
          <w:kern w:val="0"/>
          <w:szCs w:val="21"/>
          <w:lang w:val="en-US" w:eastAsia="zh-CN"/>
        </w:rPr>
        <w:t xml:space="preserve"> </w:t>
      </w:r>
    </w:p>
    <w:p w14:paraId="5F6020FE">
      <w:pPr>
        <w:pStyle w:val="9"/>
        <w:jc w:val="center"/>
        <w:rPr>
          <w:rFonts w:hint="eastAsia" w:eastAsia="宋体"/>
          <w:lang w:eastAsia="zh-CN"/>
        </w:rPr>
      </w:pPr>
      <w:r>
        <w:rPr>
          <w:rFonts w:hint="eastAsia" w:eastAsia="宋体"/>
          <w:lang w:eastAsia="zh-CN"/>
        </w:rPr>
        <w:drawing>
          <wp:inline distT="0" distB="0" distL="114300" distR="114300">
            <wp:extent cx="4761865" cy="3175635"/>
            <wp:effectExtent l="0" t="0" r="635" b="5715"/>
            <wp:docPr id="2" name="图片 2" descr="IMG_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666"/>
                    <pic:cNvPicPr>
                      <a:picLocks noChangeAspect="1"/>
                    </pic:cNvPicPr>
                  </pic:nvPicPr>
                  <pic:blipFill>
                    <a:blip r:embed="rId19"/>
                    <a:stretch>
                      <a:fillRect/>
                    </a:stretch>
                  </pic:blipFill>
                  <pic:spPr>
                    <a:xfrm>
                      <a:off x="0" y="0"/>
                      <a:ext cx="4761865" cy="3175635"/>
                    </a:xfrm>
                    <a:prstGeom prst="rect">
                      <a:avLst/>
                    </a:prstGeom>
                  </pic:spPr>
                </pic:pic>
              </a:graphicData>
            </a:graphic>
          </wp:inline>
        </w:drawing>
      </w:r>
    </w:p>
    <w:p w14:paraId="44593ADE">
      <w:pPr>
        <w:widowControl/>
        <w:spacing w:line="360" w:lineRule="auto"/>
        <w:jc w:val="center"/>
        <w:rPr>
          <w:rFonts w:hint="default" w:ascii="仿宋_GB2312" w:hAnsi="宋体" w:eastAsia="仿宋_GB2312" w:cs="宋体"/>
          <w:b/>
          <w:bCs/>
          <w:color w:val="FF0000"/>
          <w:kern w:val="0"/>
          <w:szCs w:val="21"/>
          <w:lang w:val="en-US" w:eastAsia="zh-CN"/>
        </w:rPr>
      </w:pPr>
      <w:r>
        <w:rPr>
          <w:rFonts w:hint="eastAsia" w:ascii="仿宋_GB2312" w:hAnsi="宋体" w:eastAsia="仿宋_GB2312" w:cs="宋体"/>
          <w:b/>
          <w:bCs/>
          <w:color w:val="FF0000"/>
          <w:kern w:val="0"/>
          <w:szCs w:val="21"/>
          <w:lang w:val="en-US" w:eastAsia="zh-CN"/>
        </w:rPr>
        <w:t>图12 经典诵读比赛</w:t>
      </w:r>
    </w:p>
    <w:p w14:paraId="6102882B">
      <w:pPr>
        <w:widowControl/>
        <w:spacing w:line="360" w:lineRule="auto"/>
        <w:jc w:val="center"/>
        <w:rPr>
          <w:rFonts w:hint="eastAsia" w:ascii="仿宋_GB2312" w:hAnsi="宋体" w:eastAsia="仿宋_GB2312" w:cs="宋体"/>
          <w:b/>
          <w:bCs/>
          <w:color w:val="FF0000"/>
          <w:kern w:val="0"/>
          <w:szCs w:val="21"/>
          <w:lang w:eastAsia="zh-CN"/>
        </w:rPr>
      </w:pPr>
      <w:r>
        <w:rPr>
          <w:rFonts w:hint="eastAsia" w:ascii="仿宋_GB2312" w:hAnsi="宋体" w:eastAsia="仿宋_GB2312" w:cs="宋体"/>
          <w:b/>
          <w:bCs/>
          <w:color w:val="FF0000"/>
          <w:kern w:val="0"/>
          <w:szCs w:val="21"/>
          <w:lang w:eastAsia="zh-CN"/>
        </w:rPr>
        <w:drawing>
          <wp:inline distT="0" distB="0" distL="114300" distR="114300">
            <wp:extent cx="4862195" cy="3241040"/>
            <wp:effectExtent l="0" t="0" r="14605" b="16510"/>
            <wp:docPr id="16" name="图片 16" descr="微信图片_2022112810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1128102514"/>
                    <pic:cNvPicPr>
                      <a:picLocks noChangeAspect="1"/>
                    </pic:cNvPicPr>
                  </pic:nvPicPr>
                  <pic:blipFill>
                    <a:blip r:embed="rId20"/>
                    <a:stretch>
                      <a:fillRect/>
                    </a:stretch>
                  </pic:blipFill>
                  <pic:spPr>
                    <a:xfrm>
                      <a:off x="0" y="0"/>
                      <a:ext cx="4862195" cy="3241040"/>
                    </a:xfrm>
                    <a:prstGeom prst="rect">
                      <a:avLst/>
                    </a:prstGeom>
                  </pic:spPr>
                </pic:pic>
              </a:graphicData>
            </a:graphic>
          </wp:inline>
        </w:drawing>
      </w:r>
    </w:p>
    <w:p w14:paraId="1429BA75">
      <w:pPr>
        <w:widowControl/>
        <w:spacing w:line="360" w:lineRule="auto"/>
        <w:jc w:val="center"/>
        <w:rPr>
          <w:rFonts w:hint="eastAsia"/>
          <w:lang w:eastAsia="zh-CN"/>
        </w:rPr>
      </w:pPr>
      <w:r>
        <w:rPr>
          <w:rFonts w:hint="eastAsia" w:ascii="仿宋_GB2312" w:hAnsi="宋体" w:eastAsia="仿宋_GB2312" w:cs="宋体"/>
          <w:b/>
          <w:bCs/>
          <w:color w:val="FF0000"/>
          <w:kern w:val="0"/>
          <w:szCs w:val="21"/>
          <w:lang w:val="en-US" w:eastAsia="zh-CN"/>
        </w:rPr>
        <w:t xml:space="preserve">图13 </w:t>
      </w:r>
      <w:r>
        <w:rPr>
          <w:rFonts w:hint="eastAsia" w:ascii="仿宋_GB2312" w:hAnsi="宋体" w:eastAsia="仿宋_GB2312" w:cs="宋体"/>
          <w:b/>
          <w:bCs/>
          <w:color w:val="FF0000"/>
          <w:kern w:val="0"/>
          <w:szCs w:val="21"/>
        </w:rPr>
        <w:t>参加公祭仪式</w:t>
      </w:r>
      <w:r>
        <w:rPr>
          <w:rFonts w:hint="eastAsia" w:ascii="仿宋_GB2312" w:hAnsi="宋体" w:eastAsia="仿宋_GB2312" w:cs="宋体"/>
          <w:b/>
          <w:bCs/>
          <w:color w:val="FF0000"/>
          <w:kern w:val="0"/>
          <w:szCs w:val="21"/>
          <w:lang w:val="en-US" w:eastAsia="zh-CN"/>
        </w:rPr>
        <w:t xml:space="preserve"> </w:t>
      </w:r>
    </w:p>
    <w:p w14:paraId="29A6F73F">
      <w:pPr>
        <w:pStyle w:val="7"/>
        <w:keepNext w:val="0"/>
        <w:keepLines w:val="0"/>
        <w:pageBreakBefore w:val="0"/>
        <w:widowControl w:val="0"/>
        <w:kinsoku/>
        <w:wordWrap/>
        <w:overflowPunct/>
        <w:topLinePunct w:val="0"/>
        <w:autoSpaceDE/>
        <w:autoSpaceDN/>
        <w:bidi w:val="0"/>
        <w:adjustRightInd/>
        <w:snapToGrid w:val="0"/>
        <w:spacing w:line="520" w:lineRule="exact"/>
        <w:ind w:firstLine="643" w:firstLineChars="200"/>
        <w:jc w:val="both"/>
        <w:textAlignment w:val="auto"/>
        <w:outlineLvl w:val="9"/>
        <w:rPr>
          <w:rFonts w:hint="eastAsia" w:ascii="仿宋_GB2312" w:hAnsi="仿宋_GB2312" w:eastAsia="仿宋_GB2312" w:cs="仿宋_GB2312"/>
          <w:kern w:val="0"/>
          <w:sz w:val="32"/>
          <w:szCs w:val="32"/>
        </w:rPr>
      </w:pPr>
      <w:bookmarkStart w:id="24" w:name="_Toc87447719"/>
      <w:bookmarkStart w:id="25" w:name="_Toc31954"/>
      <w:bookmarkStart w:id="26" w:name="_Toc87447285"/>
      <w:bookmarkStart w:id="27" w:name="_Toc9060"/>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b w:val="0"/>
          <w:bCs w:val="0"/>
          <w:sz w:val="32"/>
          <w:szCs w:val="32"/>
          <w:lang w:val="en-US" w:eastAsia="zh-CN"/>
        </w:rPr>
        <w:t>发挥团员作用，筑牢基层阵地</w:t>
      </w:r>
      <w:bookmarkEnd w:id="24"/>
      <w:bookmarkEnd w:id="25"/>
      <w:bookmarkEnd w:id="26"/>
      <w:bookmarkEnd w:id="27"/>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kern w:val="0"/>
          <w:sz w:val="32"/>
          <w:szCs w:val="32"/>
        </w:rPr>
        <w:t>学校</w:t>
      </w:r>
      <w:r>
        <w:rPr>
          <w:rFonts w:hint="eastAsia" w:ascii="仿宋_GB2312" w:hAnsi="仿宋_GB2312" w:eastAsia="仿宋_GB2312" w:cs="仿宋_GB2312"/>
          <w:color w:val="000000" w:themeColor="text1"/>
          <w:kern w:val="0"/>
          <w:sz w:val="32"/>
          <w:szCs w:val="32"/>
          <w14:textFill>
            <w14:solidFill>
              <w14:schemeClr w14:val="tx1"/>
            </w14:solidFill>
          </w14:textFill>
        </w:rPr>
        <w:t>团委</w:t>
      </w:r>
      <w:r>
        <w:rPr>
          <w:rFonts w:hint="eastAsia" w:ascii="仿宋_GB2312" w:hAnsi="仿宋_GB2312" w:eastAsia="仿宋_GB2312" w:cs="仿宋_GB2312"/>
          <w:kern w:val="0"/>
          <w:sz w:val="32"/>
          <w:szCs w:val="32"/>
        </w:rPr>
        <w:t>不断加强共青团自身组织建设、思想建设和阵地建设，充分发挥团组织的优势，发挥团员模范作用，开展丰富多彩、形式多样的文体活动，引领学生积极践行社会主义核心价值观，弘扬中华民族优良传统。</w:t>
      </w:r>
    </w:p>
    <w:p w14:paraId="650745C3">
      <w:pPr>
        <w:pStyle w:val="9"/>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9"/>
        <w:rPr>
          <w:rFonts w:hint="eastAsia"/>
        </w:rPr>
      </w:pPr>
      <w:bookmarkStart w:id="28" w:name="_Toc29102"/>
      <w:bookmarkStart w:id="29" w:name="_Toc87447286"/>
      <w:bookmarkStart w:id="30" w:name="_Toc18298"/>
      <w:bookmarkStart w:id="31" w:name="_Toc87447720"/>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b w:val="0"/>
          <w:bCs w:val="0"/>
          <w:sz w:val="32"/>
          <w:szCs w:val="32"/>
          <w:lang w:val="en-US" w:eastAsia="zh-CN"/>
        </w:rPr>
        <w:t>完善学生组织，推行自我管理</w:t>
      </w:r>
      <w:bookmarkEnd w:id="28"/>
      <w:bookmarkEnd w:id="29"/>
      <w:bookmarkEnd w:id="30"/>
      <w:bookmarkEnd w:id="31"/>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kern w:val="0"/>
          <w:sz w:val="32"/>
          <w:szCs w:val="32"/>
        </w:rPr>
        <w:t>学校于2000年组建了</w:t>
      </w:r>
      <w:r>
        <w:rPr>
          <w:rFonts w:hint="eastAsia" w:ascii="仿宋_GB2312" w:hAnsi="仿宋_GB2312" w:eastAsia="仿宋_GB2312" w:cs="仿宋_GB2312"/>
          <w:color w:val="000000" w:themeColor="text1"/>
          <w:kern w:val="0"/>
          <w:sz w:val="32"/>
          <w:szCs w:val="32"/>
          <w14:textFill>
            <w14:solidFill>
              <w14:schemeClr w14:val="tx1"/>
            </w14:solidFill>
          </w14:textFill>
        </w:rPr>
        <w:t>学生会</w:t>
      </w:r>
      <w:r>
        <w:rPr>
          <w:rFonts w:hint="eastAsia" w:ascii="仿宋_GB2312" w:hAnsi="仿宋_GB2312" w:eastAsia="仿宋_GB2312" w:cs="仿宋_GB2312"/>
          <w:kern w:val="0"/>
          <w:sz w:val="32"/>
          <w:szCs w:val="32"/>
        </w:rPr>
        <w:t>组织，此后不断完善学生会制度、思想、作风等各方面建设，重视学生会的换届、招新、干部培训等工作。为学生干部进行了以“政治素质</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管理素质”等为主要内容的讲座，培养学生干部自我管理、自我约束、服务同学的能力，要求他们做遵纪守法和学习上的模范，充分发挥学生干部的示范作用，为学生管理和各项活动的举办作出应有贡献。</w:t>
      </w:r>
    </w:p>
    <w:p w14:paraId="31C6750D">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2"/>
        <w:rPr>
          <w:rFonts w:eastAsia="仿宋_GB2312"/>
          <w:color w:val="000000"/>
          <w:sz w:val="32"/>
          <w:szCs w:val="32"/>
        </w:rPr>
      </w:pPr>
      <w:bookmarkStart w:id="32" w:name="_Toc26069"/>
      <w:r>
        <w:rPr>
          <w:rFonts w:eastAsia="仿宋_GB2312"/>
          <w:color w:val="000000"/>
          <w:sz w:val="32"/>
          <w:szCs w:val="32"/>
        </w:rPr>
        <w:t>2.</w:t>
      </w:r>
      <w:r>
        <w:rPr>
          <w:rFonts w:hint="eastAsia" w:eastAsia="仿宋_GB2312"/>
          <w:color w:val="000000"/>
          <w:sz w:val="32"/>
          <w:szCs w:val="32"/>
          <w:lang w:val="en-US" w:eastAsia="zh-CN"/>
        </w:rPr>
        <w:t>1.</w:t>
      </w:r>
      <w:r>
        <w:rPr>
          <w:rFonts w:eastAsia="仿宋_GB2312"/>
          <w:color w:val="000000"/>
          <w:sz w:val="32"/>
          <w:szCs w:val="32"/>
        </w:rPr>
        <w:t>3在校体验</w:t>
      </w:r>
      <w:bookmarkEnd w:id="32"/>
    </w:p>
    <w:p w14:paraId="1B7C4517">
      <w:pPr>
        <w:pStyle w:val="14"/>
        <w:pageBreakBefore w:val="0"/>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学校校园环境和硬件设施得到很大改善，直饮水、宿舍空调、淋浴间、全自动洗衣机、电吹风等设施为学生的在校生活提供了更舒适的保障。学校通过召开家长会、学生代表座谈会，问卷调查和访谈等形式，及时征集学生的理论学习满意度、专业学习满意度、实习实训满意度、校园文化与社团活动满意度、生活满意度、校园安全满意度等，让学生对学校的教育教学、后勤服务、教学环境、业余生活等方面提出意见和建议，不断改进学校的管理和服务，学校管理规范有序，工作成效明显，学生各项满意率</w:t>
      </w:r>
    </w:p>
    <w:p w14:paraId="37C270B6">
      <w:pPr>
        <w:pStyle w:val="6"/>
        <w:spacing w:before="24"/>
        <w:ind w:left="0" w:right="201"/>
        <w:jc w:val="both"/>
        <w:rPr>
          <w:rFonts w:hint="eastAsia" w:ascii="仿宋_GB2312" w:eastAsia="仿宋_GB2312"/>
          <w:sz w:val="32"/>
          <w:szCs w:val="32"/>
        </w:rPr>
      </w:pPr>
      <w:r>
        <w:rPr>
          <w:rFonts w:hint="eastAsia" w:ascii="仿宋_GB2312" w:eastAsia="仿宋_GB2312"/>
          <w:sz w:val="32"/>
          <w:szCs w:val="32"/>
        </w:rPr>
        <w:t>均达到9</w:t>
      </w:r>
      <w:r>
        <w:rPr>
          <w:rFonts w:hint="eastAsia" w:ascii="仿宋_GB2312" w:eastAsia="仿宋_GB2312"/>
          <w:sz w:val="32"/>
          <w:szCs w:val="32"/>
          <w:lang w:val="en-US" w:eastAsia="zh-CN"/>
        </w:rPr>
        <w:t>7</w:t>
      </w:r>
      <w:r>
        <w:rPr>
          <w:rFonts w:hint="eastAsia" w:ascii="仿宋_GB2312" w:eastAsia="仿宋_GB2312"/>
          <w:sz w:val="32"/>
          <w:szCs w:val="32"/>
        </w:rPr>
        <w:t>%以上。</w:t>
      </w:r>
    </w:p>
    <w:p w14:paraId="7C886950">
      <w:pPr>
        <w:spacing w:line="578" w:lineRule="exact"/>
        <w:ind w:firstLine="482" w:firstLineChars="200"/>
        <w:jc w:val="center"/>
        <w:rPr>
          <w:rFonts w:eastAsia="仿宋_GB2312"/>
          <w:color w:val="000000"/>
          <w:sz w:val="32"/>
          <w:szCs w:val="32"/>
        </w:rPr>
      </w:pPr>
      <w:r>
        <w:rPr>
          <w:rFonts w:hint="eastAsia" w:eastAsia="仿宋_GB2312"/>
          <w:b/>
          <w:bCs/>
          <w:color w:val="000000"/>
          <w:sz w:val="24"/>
          <w:szCs w:val="24"/>
          <w:highlight w:val="none"/>
          <w:lang w:val="en-US" w:eastAsia="zh-CN"/>
        </w:rPr>
        <w:t>表5 中等职业学校在校体验及其相关情况统计表</w:t>
      </w:r>
    </w:p>
    <w:p w14:paraId="15DFFD81">
      <w:pPr>
        <w:pStyle w:val="7"/>
        <w:rPr>
          <w:rFonts w:hint="eastAsia"/>
          <w:lang w:eastAsia="zh-CN"/>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304"/>
        <w:gridCol w:w="685"/>
        <w:gridCol w:w="1330"/>
        <w:gridCol w:w="1294"/>
        <w:gridCol w:w="1295"/>
        <w:gridCol w:w="1295"/>
      </w:tblGrid>
      <w:tr w14:paraId="6CDE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6E4D0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序号</w:t>
            </w:r>
          </w:p>
        </w:tc>
        <w:tc>
          <w:tcPr>
            <w:tcW w:w="2304" w:type="dxa"/>
            <w:vAlign w:val="center"/>
          </w:tcPr>
          <w:p w14:paraId="7C292E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指标</w:t>
            </w:r>
          </w:p>
        </w:tc>
        <w:tc>
          <w:tcPr>
            <w:tcW w:w="685" w:type="dxa"/>
            <w:vAlign w:val="center"/>
          </w:tcPr>
          <w:p w14:paraId="04E8A1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单位</w:t>
            </w:r>
          </w:p>
        </w:tc>
        <w:tc>
          <w:tcPr>
            <w:tcW w:w="1330" w:type="dxa"/>
            <w:vAlign w:val="center"/>
          </w:tcPr>
          <w:p w14:paraId="51ABC5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2023年</w:t>
            </w:r>
          </w:p>
        </w:tc>
        <w:tc>
          <w:tcPr>
            <w:tcW w:w="1294" w:type="dxa"/>
            <w:vAlign w:val="center"/>
          </w:tcPr>
          <w:p w14:paraId="369A87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2024年</w:t>
            </w:r>
          </w:p>
        </w:tc>
        <w:tc>
          <w:tcPr>
            <w:tcW w:w="1295" w:type="dxa"/>
            <w:vAlign w:val="center"/>
          </w:tcPr>
          <w:p w14:paraId="1168AB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调查人数</w:t>
            </w:r>
          </w:p>
        </w:tc>
        <w:tc>
          <w:tcPr>
            <w:tcW w:w="1295" w:type="dxa"/>
            <w:vAlign w:val="center"/>
          </w:tcPr>
          <w:p w14:paraId="24A502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调查方式</w:t>
            </w:r>
          </w:p>
        </w:tc>
      </w:tr>
      <w:tr w14:paraId="2A33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restart"/>
            <w:vAlign w:val="center"/>
          </w:tcPr>
          <w:p w14:paraId="00A93C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w:t>
            </w:r>
          </w:p>
        </w:tc>
        <w:tc>
          <w:tcPr>
            <w:tcW w:w="2304" w:type="dxa"/>
            <w:vAlign w:val="center"/>
          </w:tcPr>
          <w:p w14:paraId="48B6B7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在校生满意度</w:t>
            </w:r>
          </w:p>
        </w:tc>
        <w:tc>
          <w:tcPr>
            <w:tcW w:w="685" w:type="dxa"/>
            <w:vAlign w:val="center"/>
          </w:tcPr>
          <w:p w14:paraId="71100E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3DAF19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91.1</w:t>
            </w:r>
          </w:p>
        </w:tc>
        <w:tc>
          <w:tcPr>
            <w:tcW w:w="1294" w:type="dxa"/>
            <w:vAlign w:val="center"/>
          </w:tcPr>
          <w:p w14:paraId="364347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604085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59E0FA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网上调查</w:t>
            </w:r>
          </w:p>
        </w:tc>
      </w:tr>
      <w:tr w14:paraId="7EB8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14:paraId="1B1AF8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2304" w:type="dxa"/>
            <w:vAlign w:val="center"/>
          </w:tcPr>
          <w:p w14:paraId="0327A3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其中：课堂育人满意度</w:t>
            </w:r>
          </w:p>
        </w:tc>
        <w:tc>
          <w:tcPr>
            <w:tcW w:w="685" w:type="dxa"/>
            <w:vAlign w:val="center"/>
          </w:tcPr>
          <w:p w14:paraId="571D81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01E651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89.45</w:t>
            </w:r>
          </w:p>
        </w:tc>
        <w:tc>
          <w:tcPr>
            <w:tcW w:w="1294" w:type="dxa"/>
            <w:vAlign w:val="center"/>
          </w:tcPr>
          <w:p w14:paraId="450534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1FB6C1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10E1CB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网上调查</w:t>
            </w:r>
          </w:p>
        </w:tc>
      </w:tr>
      <w:tr w14:paraId="168D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14:paraId="1C9F0D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2304" w:type="dxa"/>
            <w:vAlign w:val="center"/>
          </w:tcPr>
          <w:p w14:paraId="164474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课外育人满意度</w:t>
            </w:r>
          </w:p>
        </w:tc>
        <w:tc>
          <w:tcPr>
            <w:tcW w:w="685" w:type="dxa"/>
            <w:vAlign w:val="center"/>
          </w:tcPr>
          <w:p w14:paraId="18BF96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2F808A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90.90</w:t>
            </w:r>
          </w:p>
        </w:tc>
        <w:tc>
          <w:tcPr>
            <w:tcW w:w="1294" w:type="dxa"/>
            <w:vAlign w:val="center"/>
          </w:tcPr>
          <w:p w14:paraId="2D6CBA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2E1FC7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16A9A8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网上调查</w:t>
            </w:r>
          </w:p>
        </w:tc>
      </w:tr>
      <w:tr w14:paraId="6627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14:paraId="60F4BB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p>
        </w:tc>
        <w:tc>
          <w:tcPr>
            <w:tcW w:w="2304" w:type="dxa"/>
            <w:vAlign w:val="center"/>
          </w:tcPr>
          <w:p w14:paraId="59649F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思想政治课教学满意度</w:t>
            </w:r>
          </w:p>
        </w:tc>
        <w:tc>
          <w:tcPr>
            <w:tcW w:w="685" w:type="dxa"/>
            <w:vAlign w:val="center"/>
          </w:tcPr>
          <w:p w14:paraId="3D141E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557900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94.51</w:t>
            </w:r>
          </w:p>
        </w:tc>
        <w:tc>
          <w:tcPr>
            <w:tcW w:w="1294" w:type="dxa"/>
            <w:vAlign w:val="center"/>
          </w:tcPr>
          <w:p w14:paraId="61550E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3B2DD0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2EFD83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网上调查</w:t>
            </w:r>
          </w:p>
        </w:tc>
      </w:tr>
      <w:tr w14:paraId="1DAF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14:paraId="12D0D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p>
        </w:tc>
        <w:tc>
          <w:tcPr>
            <w:tcW w:w="2304" w:type="dxa"/>
            <w:vAlign w:val="center"/>
          </w:tcPr>
          <w:p w14:paraId="3C5CEF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公共基础课（不含思想政治课）教学满意度</w:t>
            </w:r>
          </w:p>
        </w:tc>
        <w:tc>
          <w:tcPr>
            <w:tcW w:w="685" w:type="dxa"/>
            <w:vAlign w:val="center"/>
          </w:tcPr>
          <w:p w14:paraId="275C61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0E7255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92.97</w:t>
            </w:r>
          </w:p>
        </w:tc>
        <w:tc>
          <w:tcPr>
            <w:tcW w:w="1294" w:type="dxa"/>
            <w:vAlign w:val="center"/>
          </w:tcPr>
          <w:p w14:paraId="652B04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7FD3F1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30936B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网上调查</w:t>
            </w:r>
          </w:p>
        </w:tc>
      </w:tr>
      <w:tr w14:paraId="4F3A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14:paraId="19E119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p>
        </w:tc>
        <w:tc>
          <w:tcPr>
            <w:tcW w:w="2304" w:type="dxa"/>
            <w:vAlign w:val="center"/>
          </w:tcPr>
          <w:p w14:paraId="25522F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专业课教学满意度</w:t>
            </w:r>
          </w:p>
        </w:tc>
        <w:tc>
          <w:tcPr>
            <w:tcW w:w="685" w:type="dxa"/>
            <w:vAlign w:val="center"/>
          </w:tcPr>
          <w:p w14:paraId="05564C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13D9D8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92.87</w:t>
            </w:r>
          </w:p>
        </w:tc>
        <w:tc>
          <w:tcPr>
            <w:tcW w:w="1294" w:type="dxa"/>
            <w:vAlign w:val="center"/>
          </w:tcPr>
          <w:p w14:paraId="186C31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703353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729633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网上调查</w:t>
            </w:r>
          </w:p>
        </w:tc>
      </w:tr>
      <w:tr w14:paraId="7954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restart"/>
            <w:vAlign w:val="center"/>
          </w:tcPr>
          <w:p w14:paraId="14C44C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2</w:t>
            </w:r>
          </w:p>
        </w:tc>
        <w:tc>
          <w:tcPr>
            <w:tcW w:w="2304" w:type="dxa"/>
            <w:vAlign w:val="center"/>
          </w:tcPr>
          <w:p w14:paraId="5E29CA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毕业生满意度</w:t>
            </w:r>
          </w:p>
        </w:tc>
        <w:tc>
          <w:tcPr>
            <w:tcW w:w="685" w:type="dxa"/>
            <w:vAlign w:val="center"/>
          </w:tcPr>
          <w:p w14:paraId="7CAB4C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29E030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99.6</w:t>
            </w:r>
          </w:p>
        </w:tc>
        <w:tc>
          <w:tcPr>
            <w:tcW w:w="1294" w:type="dxa"/>
            <w:vAlign w:val="center"/>
          </w:tcPr>
          <w:p w14:paraId="27B5A5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5D55B1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6277FC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r>
      <w:tr w14:paraId="3FB1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14:paraId="7AFD67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2304" w:type="dxa"/>
            <w:vAlign w:val="center"/>
          </w:tcPr>
          <w:p w14:paraId="693399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其中：应届毕业生满意度</w:t>
            </w:r>
          </w:p>
        </w:tc>
        <w:tc>
          <w:tcPr>
            <w:tcW w:w="685" w:type="dxa"/>
            <w:vAlign w:val="center"/>
          </w:tcPr>
          <w:p w14:paraId="776155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68FC12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100</w:t>
            </w:r>
          </w:p>
        </w:tc>
        <w:tc>
          <w:tcPr>
            <w:tcW w:w="1294" w:type="dxa"/>
            <w:vAlign w:val="center"/>
          </w:tcPr>
          <w:p w14:paraId="7B75A0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623805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01A3FD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r>
      <w:tr w14:paraId="26F6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14:paraId="196006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2304" w:type="dxa"/>
            <w:vAlign w:val="center"/>
          </w:tcPr>
          <w:p w14:paraId="46C5A8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毕业三年内毕业生满意度</w:t>
            </w:r>
          </w:p>
        </w:tc>
        <w:tc>
          <w:tcPr>
            <w:tcW w:w="685" w:type="dxa"/>
            <w:vAlign w:val="center"/>
          </w:tcPr>
          <w:p w14:paraId="793CF9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2D9B7E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99.4</w:t>
            </w:r>
          </w:p>
        </w:tc>
        <w:tc>
          <w:tcPr>
            <w:tcW w:w="1294" w:type="dxa"/>
            <w:vAlign w:val="center"/>
          </w:tcPr>
          <w:p w14:paraId="289333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060170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7D9548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r>
      <w:tr w14:paraId="54D1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8B752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3</w:t>
            </w:r>
          </w:p>
        </w:tc>
        <w:tc>
          <w:tcPr>
            <w:tcW w:w="2304" w:type="dxa"/>
            <w:vAlign w:val="center"/>
          </w:tcPr>
          <w:p w14:paraId="4447CD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教职工满意度</w:t>
            </w:r>
          </w:p>
        </w:tc>
        <w:tc>
          <w:tcPr>
            <w:tcW w:w="685" w:type="dxa"/>
            <w:vAlign w:val="center"/>
          </w:tcPr>
          <w:p w14:paraId="69DC79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1FAFEA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100</w:t>
            </w:r>
          </w:p>
        </w:tc>
        <w:tc>
          <w:tcPr>
            <w:tcW w:w="1294" w:type="dxa"/>
            <w:vAlign w:val="center"/>
          </w:tcPr>
          <w:p w14:paraId="6AF669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1279C5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7D4428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r>
      <w:tr w14:paraId="683D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C2AF5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4</w:t>
            </w:r>
          </w:p>
        </w:tc>
        <w:tc>
          <w:tcPr>
            <w:tcW w:w="2304" w:type="dxa"/>
            <w:vAlign w:val="center"/>
          </w:tcPr>
          <w:p w14:paraId="5F7C8C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用人单位满意度</w:t>
            </w:r>
          </w:p>
        </w:tc>
        <w:tc>
          <w:tcPr>
            <w:tcW w:w="685" w:type="dxa"/>
            <w:vAlign w:val="center"/>
          </w:tcPr>
          <w:p w14:paraId="11FB9C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58EDC1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100</w:t>
            </w:r>
          </w:p>
        </w:tc>
        <w:tc>
          <w:tcPr>
            <w:tcW w:w="1294" w:type="dxa"/>
            <w:vAlign w:val="center"/>
          </w:tcPr>
          <w:p w14:paraId="528413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27090A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710125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r>
      <w:tr w14:paraId="1906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7D858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5</w:t>
            </w:r>
          </w:p>
        </w:tc>
        <w:tc>
          <w:tcPr>
            <w:tcW w:w="2304" w:type="dxa"/>
            <w:vAlign w:val="center"/>
          </w:tcPr>
          <w:p w14:paraId="38AC9F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家长满意度</w:t>
            </w:r>
          </w:p>
        </w:tc>
        <w:tc>
          <w:tcPr>
            <w:tcW w:w="685" w:type="dxa"/>
            <w:vAlign w:val="center"/>
          </w:tcPr>
          <w:p w14:paraId="76A785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w:t>
            </w:r>
          </w:p>
        </w:tc>
        <w:tc>
          <w:tcPr>
            <w:tcW w:w="1330" w:type="dxa"/>
            <w:vAlign w:val="center"/>
          </w:tcPr>
          <w:p w14:paraId="2FAED5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99.5</w:t>
            </w:r>
          </w:p>
        </w:tc>
        <w:tc>
          <w:tcPr>
            <w:tcW w:w="1294" w:type="dxa"/>
            <w:vAlign w:val="center"/>
          </w:tcPr>
          <w:p w14:paraId="384EE5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75F5D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c>
          <w:tcPr>
            <w:tcW w:w="1295" w:type="dxa"/>
            <w:vAlign w:val="center"/>
          </w:tcPr>
          <w:p w14:paraId="2F1879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p>
        </w:tc>
      </w:tr>
    </w:tbl>
    <w:p w14:paraId="23974F5F">
      <w:pPr>
        <w:jc w:val="both"/>
        <w:rPr>
          <w:rFonts w:hint="eastAsia" w:ascii="仿宋" w:hAnsi="仿宋" w:eastAsia="仿宋" w:cs="仿宋"/>
          <w:sz w:val="32"/>
          <w:szCs w:val="32"/>
        </w:rPr>
      </w:pPr>
      <w:bookmarkStart w:id="33" w:name="_Toc9325"/>
      <w:r>
        <w:rPr>
          <w:rFonts w:hint="eastAsia" w:ascii="黑体" w:hAnsi="黑体" w:eastAsia="黑体" w:cs="黑体"/>
          <w:sz w:val="44"/>
          <w:szCs w:val="44"/>
          <w:lang w:val="en-US" w:eastAsia="zh-CN"/>
        </w:rPr>
        <w:t xml:space="preserve">附：         </w:t>
      </w:r>
      <w:r>
        <w:rPr>
          <w:rFonts w:hint="eastAsia" w:ascii="仿宋_GB2312" w:hAnsi="仿宋_GB2312" w:eastAsia="仿宋_GB2312" w:cs="仿宋_GB2312"/>
          <w:sz w:val="32"/>
          <w:szCs w:val="32"/>
        </w:rPr>
        <w:t>全员导师</w:t>
      </w:r>
      <w:r>
        <w:rPr>
          <w:rFonts w:hint="eastAsia" w:ascii="仿宋_GB2312" w:hAnsi="仿宋_GB2312" w:eastAsia="仿宋_GB2312" w:cs="仿宋_GB2312"/>
          <w:sz w:val="32"/>
          <w:szCs w:val="32"/>
          <w:lang w:val="en-US" w:eastAsia="zh-CN"/>
        </w:rPr>
        <w:t>制</w:t>
      </w:r>
      <w:r>
        <w:rPr>
          <w:rFonts w:hint="eastAsia" w:ascii="仿宋_GB2312" w:hAnsi="仿宋_GB2312" w:eastAsia="仿宋_GB2312" w:cs="仿宋_GB2312"/>
          <w:sz w:val="32"/>
          <w:szCs w:val="32"/>
        </w:rPr>
        <w:t>典型案例</w:t>
      </w:r>
    </w:p>
    <w:p w14:paraId="7E5372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吴桥县职教中心</w:t>
      </w:r>
      <w:r>
        <w:rPr>
          <w:rFonts w:hint="eastAsia" w:ascii="仿宋_GB2312" w:hAnsi="仿宋_GB2312" w:eastAsia="仿宋_GB2312" w:cs="仿宋_GB2312"/>
          <w:sz w:val="32"/>
          <w:szCs w:val="32"/>
          <w:lang w:val="en-US" w:eastAsia="zh-CN"/>
        </w:rPr>
        <w:t>全员</w:t>
      </w:r>
      <w:r>
        <w:rPr>
          <w:rFonts w:hint="eastAsia" w:ascii="仿宋_GB2312" w:hAnsi="仿宋_GB2312" w:eastAsia="仿宋_GB2312" w:cs="仿宋_GB2312"/>
          <w:sz w:val="32"/>
          <w:szCs w:val="32"/>
        </w:rPr>
        <w:t>导师制包括一个中心、两种角色、三字真经、四导核心和五者关系。基本理念是坚持以学生为中心，科学务实地把握教师与导师的角色转换，从</w:t>
      </w:r>
      <w:r>
        <w:rPr>
          <w:rFonts w:hint="eastAsia" w:ascii="仿宋_GB2312" w:hAnsi="仿宋_GB2312" w:eastAsia="仿宋_GB2312" w:cs="仿宋_GB2312"/>
          <w:sz w:val="32"/>
          <w:szCs w:val="32"/>
          <w:lang w:val="en-US" w:eastAsia="zh-CN"/>
        </w:rPr>
        <w:t>任课</w:t>
      </w:r>
      <w:r>
        <w:rPr>
          <w:rFonts w:hint="eastAsia" w:ascii="仿宋_GB2312" w:hAnsi="仿宋_GB2312" w:eastAsia="仿宋_GB2312" w:cs="仿宋_GB2312"/>
          <w:sz w:val="32"/>
          <w:szCs w:val="32"/>
        </w:rPr>
        <w:t>教师转变为学生人生成长的导师。导师工作常念“情、责、实”三字真经。导师工作的核心内容是“四导”：在思想上引导、在学业上辅导、在生活上指导、在心理上疏导。导师在工作中要正确处理好导师、学生、家长、班主任、学校五者之间的关系，形成良性互动的机制与教育合力。</w:t>
      </w:r>
    </w:p>
    <w:p w14:paraId="0B32605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桥县职教中心为落实立德树人根本任务，坚持“爱、严、细、实、恒”的教育策略，进一步推进“全员、全程、全方位”的“三全”育人机制，促进学生全面发展。该中心“全员导师制”活动全面启动，有序推进。通过全员参与、导师引领的模式，促进了每一个学生的个性化发展。</w:t>
      </w:r>
    </w:p>
    <w:p w14:paraId="16F9FDC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在实施过程中</w:t>
      </w:r>
      <w:r>
        <w:rPr>
          <w:rFonts w:hint="eastAsia" w:ascii="仿宋_GB2312" w:hAnsi="仿宋_GB2312" w:eastAsia="仿宋_GB2312" w:cs="仿宋_GB2312"/>
          <w:sz w:val="32"/>
          <w:szCs w:val="32"/>
        </w:rPr>
        <w:t>，有教师通过学生学习及一些日常的表现，分别跟各位家长协商了一套针对每个学生的辅导方法。学生有问题时及时沟通，真正做到家长能够了解学生在学校的情况，而教师又能充分了解学生在家的一些具体表现，能够随时根据学生各个时期的心理状况进行开导与指导。</w:t>
      </w:r>
    </w:p>
    <w:p w14:paraId="742D606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eastAsia="仿宋_GB2312"/>
          <w:color w:val="000000"/>
          <w:sz w:val="32"/>
          <w:szCs w:val="32"/>
          <w:highlight w:val="none"/>
        </w:rPr>
      </w:pPr>
      <w:r>
        <w:rPr>
          <w:rFonts w:hint="eastAsia" w:ascii="仿宋_GB2312" w:hAnsi="仿宋_GB2312" w:eastAsia="仿宋_GB2312" w:cs="仿宋_GB2312"/>
          <w:sz w:val="32"/>
          <w:szCs w:val="32"/>
        </w:rPr>
        <w:t>全员导师制在</w:t>
      </w:r>
      <w:r>
        <w:rPr>
          <w:rFonts w:hint="eastAsia" w:ascii="仿宋_GB2312" w:hAnsi="仿宋_GB2312" w:eastAsia="仿宋_GB2312" w:cs="仿宋_GB2312"/>
          <w:sz w:val="32"/>
          <w:szCs w:val="32"/>
          <w:lang w:val="en-US" w:eastAsia="zh-CN"/>
        </w:rPr>
        <w:t>本校发挥着</w:t>
      </w:r>
      <w:r>
        <w:rPr>
          <w:rFonts w:hint="eastAsia" w:ascii="仿宋_GB2312" w:hAnsi="仿宋_GB2312" w:eastAsia="仿宋_GB2312" w:cs="仿宋_GB2312"/>
          <w:sz w:val="32"/>
          <w:szCs w:val="32"/>
        </w:rPr>
        <w:t>积极作用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通过个性化的指导和关怀，导师们能够帮助学生解决学习困难，</w:t>
      </w:r>
      <w:r>
        <w:rPr>
          <w:rFonts w:hint="eastAsia" w:ascii="仿宋_GB2312" w:hAnsi="仿宋_GB2312" w:eastAsia="仿宋_GB2312" w:cs="仿宋_GB2312"/>
          <w:sz w:val="32"/>
          <w:szCs w:val="32"/>
          <w:lang w:val="en-US" w:eastAsia="zh-CN"/>
        </w:rPr>
        <w:t>从而</w:t>
      </w:r>
      <w:r>
        <w:rPr>
          <w:rFonts w:hint="eastAsia" w:ascii="仿宋_GB2312" w:hAnsi="仿宋_GB2312" w:eastAsia="仿宋_GB2312" w:cs="仿宋_GB2312"/>
          <w:sz w:val="32"/>
          <w:szCs w:val="32"/>
        </w:rPr>
        <w:t>促进他们全面发展。同时，全员导师制也加强了师生之间的交流和互动，为构建和谐校园提供了有力保障</w:t>
      </w:r>
      <w:r>
        <w:rPr>
          <w:rFonts w:hint="eastAsia" w:ascii="仿宋_GB2312" w:hAnsi="仿宋_GB2312" w:eastAsia="仿宋_GB2312" w:cs="仿宋_GB2312"/>
          <w:sz w:val="32"/>
          <w:szCs w:val="32"/>
          <w:lang w:eastAsia="zh-CN"/>
        </w:rPr>
        <w:t>。</w:t>
      </w:r>
    </w:p>
    <w:p w14:paraId="45579BE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outlineLvl w:val="2"/>
        <w:rPr>
          <w:rFonts w:eastAsia="仿宋_GB2312"/>
          <w:color w:val="000000"/>
          <w:sz w:val="32"/>
          <w:szCs w:val="32"/>
          <w:highlight w:val="none"/>
        </w:rPr>
      </w:pPr>
      <w:r>
        <w:rPr>
          <w:rFonts w:eastAsia="仿宋_GB2312"/>
          <w:color w:val="000000"/>
          <w:sz w:val="32"/>
          <w:szCs w:val="32"/>
          <w:highlight w:val="none"/>
        </w:rPr>
        <w:t>2.</w:t>
      </w:r>
      <w:r>
        <w:rPr>
          <w:rFonts w:hint="eastAsia" w:eastAsia="仿宋_GB2312"/>
          <w:color w:val="000000"/>
          <w:sz w:val="32"/>
          <w:szCs w:val="32"/>
          <w:highlight w:val="none"/>
          <w:lang w:val="en-US" w:eastAsia="zh-CN"/>
        </w:rPr>
        <w:t>1.</w:t>
      </w:r>
      <w:r>
        <w:rPr>
          <w:rFonts w:eastAsia="仿宋_GB2312"/>
          <w:color w:val="000000"/>
          <w:sz w:val="32"/>
          <w:szCs w:val="32"/>
          <w:highlight w:val="none"/>
        </w:rPr>
        <w:t>4就业质量</w:t>
      </w:r>
      <w:bookmarkEnd w:id="33"/>
    </w:p>
    <w:p w14:paraId="1FC8513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hint="eastAsia" w:ascii="仿宋_GB2312" w:eastAsia="仿宋_GB2312"/>
          <w:color w:val="000000" w:themeColor="text1"/>
          <w:sz w:val="32"/>
          <w:szCs w:val="32"/>
          <w:highlight w:val="magenta"/>
          <w14:textFill>
            <w14:solidFill>
              <w14:schemeClr w14:val="tx1"/>
            </w14:solidFill>
          </w14:textFill>
        </w:rPr>
      </w:pPr>
      <w:r>
        <w:rPr>
          <w:rFonts w:hint="eastAsia" w:ascii="仿宋_GB2312" w:eastAsia="仿宋_GB2312"/>
          <w:sz w:val="32"/>
          <w:szCs w:val="32"/>
        </w:rPr>
        <w:t>学校“一手抓就业，一手抓对口”，要求师生首先要明确对口高考目标，根据学科特点和考纲要求调整复习方向、优化高考资源；其次强化技能训练，全方位备战，让每个学生都能熟练进行技能操作，切实提高技能成绩。</w:t>
      </w:r>
      <w:r>
        <w:rPr>
          <w:rFonts w:hint="eastAsia" w:ascii="仿宋_GB2312" w:eastAsia="仿宋_GB2312"/>
          <w:color w:val="000000" w:themeColor="text1"/>
          <w:sz w:val="32"/>
          <w:szCs w:val="32"/>
          <w:highlight w:val="none"/>
          <w14:textFill>
            <w14:solidFill>
              <w14:schemeClr w14:val="tx1"/>
            </w14:solidFill>
          </w14:textFill>
        </w:rPr>
        <w:t>近三年毕业学生数量为</w:t>
      </w:r>
      <w:r>
        <w:rPr>
          <w:rFonts w:hint="eastAsia" w:ascii="仿宋_GB2312" w:eastAsia="仿宋_GB2312"/>
          <w:color w:val="000000" w:themeColor="text1"/>
          <w:sz w:val="32"/>
          <w:szCs w:val="32"/>
          <w:highlight w:val="none"/>
          <w:lang w:val="en-US" w:eastAsia="zh-CN"/>
          <w14:textFill>
            <w14:solidFill>
              <w14:schemeClr w14:val="tx1"/>
            </w14:solidFill>
          </w14:textFill>
        </w:rPr>
        <w:t>1562</w:t>
      </w:r>
      <w:r>
        <w:rPr>
          <w:rFonts w:hint="eastAsia" w:ascii="仿宋_GB2312" w:eastAsia="仿宋_GB2312"/>
          <w:color w:val="000000" w:themeColor="text1"/>
          <w:sz w:val="32"/>
          <w:szCs w:val="32"/>
          <w:highlight w:val="none"/>
          <w14:textFill>
            <w14:solidFill>
              <w14:schemeClr w14:val="tx1"/>
            </w14:solidFill>
          </w14:textFill>
        </w:rPr>
        <w:t>人；对口就业人数为</w:t>
      </w:r>
      <w:r>
        <w:rPr>
          <w:rFonts w:hint="eastAsia" w:ascii="仿宋_GB2312" w:eastAsia="仿宋_GB2312"/>
          <w:color w:val="000000" w:themeColor="text1"/>
          <w:sz w:val="32"/>
          <w:szCs w:val="32"/>
          <w:highlight w:val="none"/>
          <w:lang w:val="en-US" w:eastAsia="zh-CN"/>
          <w14:textFill>
            <w14:solidFill>
              <w14:schemeClr w14:val="tx1"/>
            </w14:solidFill>
          </w14:textFill>
        </w:rPr>
        <w:t>467</w:t>
      </w:r>
      <w:r>
        <w:rPr>
          <w:rFonts w:hint="eastAsia" w:ascii="仿宋_GB2312" w:eastAsia="仿宋_GB2312"/>
          <w:color w:val="000000" w:themeColor="text1"/>
          <w:sz w:val="32"/>
          <w:szCs w:val="32"/>
          <w:highlight w:val="none"/>
          <w14:textFill>
            <w14:solidFill>
              <w14:schemeClr w14:val="tx1"/>
            </w14:solidFill>
          </w14:textFill>
        </w:rPr>
        <w:t>人，对口就业率为</w:t>
      </w:r>
      <w:r>
        <w:rPr>
          <w:rFonts w:hint="eastAsia" w:ascii="仿宋_GB2312" w:eastAsia="仿宋_GB2312"/>
          <w:color w:val="000000" w:themeColor="text1"/>
          <w:sz w:val="32"/>
          <w:szCs w:val="32"/>
          <w:highlight w:val="none"/>
          <w:lang w:val="en-US" w:eastAsia="zh-CN"/>
          <w14:textFill>
            <w14:solidFill>
              <w14:schemeClr w14:val="tx1"/>
            </w14:solidFill>
          </w14:textFill>
        </w:rPr>
        <w:t>80</w:t>
      </w:r>
      <w:r>
        <w:rPr>
          <w:rFonts w:hint="eastAsia" w:ascii="仿宋_GB2312" w:eastAsia="仿宋_GB2312"/>
          <w:color w:val="000000" w:themeColor="text1"/>
          <w:sz w:val="32"/>
          <w:szCs w:val="32"/>
          <w:highlight w:val="none"/>
          <w14:textFill>
            <w14:solidFill>
              <w14:schemeClr w14:val="tx1"/>
            </w14:solidFill>
          </w14:textFill>
        </w:rPr>
        <w:t>%。学生初次就业起薪平均2</w:t>
      </w:r>
      <w:r>
        <w:rPr>
          <w:rFonts w:hint="eastAsia" w:ascii="仿宋_GB2312" w:eastAsia="仿宋_GB2312"/>
          <w:color w:val="000000" w:themeColor="text1"/>
          <w:sz w:val="32"/>
          <w:szCs w:val="32"/>
          <w:highlight w:val="none"/>
          <w:lang w:val="en-US" w:eastAsia="zh-CN"/>
          <w14:textFill>
            <w14:solidFill>
              <w14:schemeClr w14:val="tx1"/>
            </w14:solidFill>
          </w14:textFill>
        </w:rPr>
        <w:t>8</w:t>
      </w:r>
      <w:r>
        <w:rPr>
          <w:rFonts w:hint="eastAsia" w:ascii="仿宋_GB2312" w:eastAsia="仿宋_GB2312"/>
          <w:color w:val="000000" w:themeColor="text1"/>
          <w:sz w:val="32"/>
          <w:szCs w:val="32"/>
          <w:highlight w:val="none"/>
          <w14:textFill>
            <w14:solidFill>
              <w14:schemeClr w14:val="tx1"/>
            </w14:solidFill>
          </w14:textFill>
        </w:rPr>
        <w:t>00元，一年实习期满后能达到3000元以上，大部分企业实习学生享受五险政策。</w:t>
      </w:r>
    </w:p>
    <w:p w14:paraId="3AFCEA87">
      <w:pPr>
        <w:spacing w:line="578" w:lineRule="exact"/>
        <w:ind w:firstLine="482" w:firstLineChars="200"/>
        <w:jc w:val="center"/>
        <w:rPr>
          <w:rFonts w:eastAsia="仿宋_GB2312"/>
          <w:color w:val="000000"/>
          <w:sz w:val="32"/>
          <w:szCs w:val="32"/>
          <w:highlight w:val="none"/>
        </w:rPr>
      </w:pPr>
      <w:r>
        <w:rPr>
          <w:rFonts w:hint="eastAsia" w:eastAsia="仿宋_GB2312"/>
          <w:b/>
          <w:bCs/>
          <w:color w:val="000000"/>
          <w:sz w:val="24"/>
          <w:szCs w:val="24"/>
          <w:highlight w:val="none"/>
          <w:lang w:val="en-US" w:eastAsia="zh-CN"/>
        </w:rPr>
        <w:t>表6 中等职业学校就业质量相关情况统计表</w:t>
      </w:r>
    </w:p>
    <w:tbl>
      <w:tblPr>
        <w:tblStyle w:val="25"/>
        <w:tblpPr w:leftFromText="180" w:rightFromText="180" w:vertAnchor="text" w:horzAnchor="page" w:tblpX="1855" w:tblpY="157"/>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0"/>
        <w:gridCol w:w="4652"/>
        <w:gridCol w:w="953"/>
        <w:gridCol w:w="1142"/>
        <w:gridCol w:w="1153"/>
      </w:tblGrid>
      <w:tr w14:paraId="63A5B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37" w:type="pct"/>
            <w:vAlign w:val="top"/>
          </w:tcPr>
          <w:p w14:paraId="2D3D1C90">
            <w:pPr>
              <w:pStyle w:val="24"/>
              <w:keepNext w:val="0"/>
              <w:keepLines w:val="0"/>
              <w:pageBreakBefore w:val="0"/>
              <w:widowControl w:val="0"/>
              <w:kinsoku/>
              <w:wordWrap/>
              <w:overflowPunct/>
              <w:topLinePunct w:val="0"/>
              <w:autoSpaceDE/>
              <w:autoSpaceDN/>
              <w:bidi w:val="0"/>
              <w:adjustRightInd/>
              <w:snapToGrid/>
              <w:spacing w:before="112"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pacing w:val="-5"/>
                <w:sz w:val="24"/>
                <w:szCs w:val="24"/>
              </w:rPr>
              <w:t>序号</w:t>
            </w:r>
          </w:p>
        </w:tc>
        <w:tc>
          <w:tcPr>
            <w:tcW w:w="2627" w:type="pct"/>
            <w:vAlign w:val="top"/>
          </w:tcPr>
          <w:p w14:paraId="36684934">
            <w:pPr>
              <w:pStyle w:val="24"/>
              <w:keepNext w:val="0"/>
              <w:keepLines w:val="0"/>
              <w:pageBreakBefore w:val="0"/>
              <w:widowControl w:val="0"/>
              <w:kinsoku/>
              <w:wordWrap/>
              <w:overflowPunct/>
              <w:topLinePunct w:val="0"/>
              <w:autoSpaceDE/>
              <w:autoSpaceDN/>
              <w:bidi w:val="0"/>
              <w:adjustRightInd/>
              <w:snapToGrid/>
              <w:spacing w:before="112"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pacing w:val="-6"/>
                <w:sz w:val="24"/>
                <w:szCs w:val="24"/>
              </w:rPr>
              <w:t>指标</w:t>
            </w:r>
          </w:p>
        </w:tc>
        <w:tc>
          <w:tcPr>
            <w:tcW w:w="538" w:type="pct"/>
            <w:vAlign w:val="top"/>
          </w:tcPr>
          <w:p w14:paraId="238BD5D7">
            <w:pPr>
              <w:pStyle w:val="24"/>
              <w:keepNext w:val="0"/>
              <w:keepLines w:val="0"/>
              <w:pageBreakBefore w:val="0"/>
              <w:widowControl w:val="0"/>
              <w:kinsoku/>
              <w:wordWrap/>
              <w:overflowPunct/>
              <w:topLinePunct w:val="0"/>
              <w:autoSpaceDE/>
              <w:autoSpaceDN/>
              <w:bidi w:val="0"/>
              <w:adjustRightInd/>
              <w:snapToGrid/>
              <w:spacing w:before="112"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pacing w:val="-6"/>
                <w:sz w:val="24"/>
                <w:szCs w:val="24"/>
              </w:rPr>
              <w:t>单位</w:t>
            </w:r>
          </w:p>
        </w:tc>
        <w:tc>
          <w:tcPr>
            <w:tcW w:w="645" w:type="pct"/>
            <w:vAlign w:val="top"/>
          </w:tcPr>
          <w:p w14:paraId="6D6CB78E">
            <w:pPr>
              <w:pStyle w:val="24"/>
              <w:keepNext w:val="0"/>
              <w:keepLines w:val="0"/>
              <w:pageBreakBefore w:val="0"/>
              <w:widowControl w:val="0"/>
              <w:kinsoku/>
              <w:wordWrap/>
              <w:overflowPunct/>
              <w:topLinePunct w:val="0"/>
              <w:autoSpaceDE/>
              <w:autoSpaceDN/>
              <w:bidi w:val="0"/>
              <w:adjustRightInd/>
              <w:snapToGrid/>
              <w:spacing w:before="111"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pacing w:val="-5"/>
                <w:sz w:val="24"/>
                <w:szCs w:val="24"/>
              </w:rPr>
              <w:t>2023年</w:t>
            </w:r>
          </w:p>
        </w:tc>
        <w:tc>
          <w:tcPr>
            <w:tcW w:w="651" w:type="pct"/>
            <w:vAlign w:val="top"/>
          </w:tcPr>
          <w:p w14:paraId="714278F8">
            <w:pPr>
              <w:pStyle w:val="24"/>
              <w:keepNext w:val="0"/>
              <w:keepLines w:val="0"/>
              <w:pageBreakBefore w:val="0"/>
              <w:widowControl w:val="0"/>
              <w:kinsoku/>
              <w:wordWrap/>
              <w:overflowPunct/>
              <w:topLinePunct w:val="0"/>
              <w:autoSpaceDE/>
              <w:autoSpaceDN/>
              <w:bidi w:val="0"/>
              <w:adjustRightInd/>
              <w:snapToGrid/>
              <w:spacing w:before="111"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pacing w:val="-5"/>
                <w:sz w:val="24"/>
                <w:szCs w:val="24"/>
              </w:rPr>
              <w:t>2024年</w:t>
            </w:r>
          </w:p>
        </w:tc>
      </w:tr>
      <w:tr w14:paraId="71668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37" w:type="pct"/>
            <w:vAlign w:val="top"/>
          </w:tcPr>
          <w:p w14:paraId="395E883C">
            <w:pPr>
              <w:pStyle w:val="24"/>
              <w:spacing w:before="171" w:line="184"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1</w:t>
            </w:r>
          </w:p>
        </w:tc>
        <w:tc>
          <w:tcPr>
            <w:tcW w:w="2627" w:type="pct"/>
            <w:vAlign w:val="center"/>
          </w:tcPr>
          <w:p w14:paraId="20E6F9C9">
            <w:pPr>
              <w:pStyle w:val="24"/>
              <w:spacing w:before="111"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毕业生人数*</w:t>
            </w:r>
          </w:p>
        </w:tc>
        <w:tc>
          <w:tcPr>
            <w:tcW w:w="538" w:type="pct"/>
            <w:vAlign w:val="center"/>
          </w:tcPr>
          <w:p w14:paraId="5A3CBB12">
            <w:pPr>
              <w:pStyle w:val="24"/>
              <w:spacing w:before="114"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0B1938E9">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484</w:t>
            </w:r>
          </w:p>
        </w:tc>
        <w:tc>
          <w:tcPr>
            <w:tcW w:w="651" w:type="pct"/>
            <w:vAlign w:val="center"/>
          </w:tcPr>
          <w:p w14:paraId="61239249">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647</w:t>
            </w:r>
          </w:p>
        </w:tc>
      </w:tr>
      <w:tr w14:paraId="69A54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7" w:type="pct"/>
            <w:vMerge w:val="restart"/>
            <w:vAlign w:val="top"/>
          </w:tcPr>
          <w:p w14:paraId="1F7220DD">
            <w:pPr>
              <w:spacing w:line="276" w:lineRule="auto"/>
              <w:jc w:val="center"/>
              <w:rPr>
                <w:rFonts w:hint="eastAsia" w:ascii="宋体" w:hAnsi="宋体" w:eastAsia="宋体" w:cs="宋体"/>
                <w:b/>
                <w:bCs/>
                <w:sz w:val="24"/>
                <w:szCs w:val="24"/>
              </w:rPr>
            </w:pPr>
          </w:p>
          <w:p w14:paraId="54A2D53E">
            <w:pPr>
              <w:pStyle w:val="24"/>
              <w:spacing w:before="78" w:line="183" w:lineRule="auto"/>
              <w:ind w:left="334"/>
              <w:jc w:val="both"/>
              <w:rPr>
                <w:rFonts w:hint="eastAsia" w:ascii="宋体" w:hAnsi="宋体" w:eastAsia="宋体" w:cs="宋体"/>
                <w:b/>
                <w:bCs/>
                <w:sz w:val="24"/>
                <w:szCs w:val="24"/>
              </w:rPr>
            </w:pPr>
          </w:p>
          <w:p w14:paraId="4D22FEEB">
            <w:pPr>
              <w:pStyle w:val="24"/>
              <w:spacing w:before="78" w:line="183" w:lineRule="auto"/>
              <w:ind w:left="334"/>
              <w:jc w:val="both"/>
              <w:rPr>
                <w:rFonts w:hint="eastAsia" w:ascii="宋体" w:hAnsi="宋体" w:eastAsia="宋体" w:cs="宋体"/>
                <w:b/>
                <w:bCs/>
                <w:sz w:val="24"/>
                <w:szCs w:val="24"/>
              </w:rPr>
            </w:pPr>
          </w:p>
          <w:p w14:paraId="0BD54FE6">
            <w:pPr>
              <w:pStyle w:val="24"/>
              <w:spacing w:before="78" w:line="183" w:lineRule="auto"/>
              <w:ind w:left="334"/>
              <w:jc w:val="both"/>
              <w:rPr>
                <w:rFonts w:hint="eastAsia" w:ascii="宋体" w:hAnsi="宋体" w:eastAsia="宋体" w:cs="宋体"/>
                <w:b/>
                <w:bCs/>
                <w:sz w:val="24"/>
                <w:szCs w:val="24"/>
              </w:rPr>
            </w:pPr>
          </w:p>
          <w:p w14:paraId="612AC969">
            <w:pPr>
              <w:pStyle w:val="24"/>
              <w:spacing w:before="78" w:line="183"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2</w:t>
            </w:r>
          </w:p>
        </w:tc>
        <w:tc>
          <w:tcPr>
            <w:tcW w:w="2627" w:type="pct"/>
            <w:vAlign w:val="center"/>
          </w:tcPr>
          <w:p w14:paraId="5CCCECAB">
            <w:pPr>
              <w:pStyle w:val="24"/>
              <w:spacing w:before="112"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毕业生去向落实人数</w:t>
            </w:r>
          </w:p>
        </w:tc>
        <w:tc>
          <w:tcPr>
            <w:tcW w:w="538" w:type="pct"/>
            <w:vAlign w:val="center"/>
          </w:tcPr>
          <w:p w14:paraId="3BFF72D8">
            <w:pPr>
              <w:pStyle w:val="24"/>
              <w:spacing w:before="115"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059A04FE">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484</w:t>
            </w:r>
          </w:p>
        </w:tc>
        <w:tc>
          <w:tcPr>
            <w:tcW w:w="651" w:type="pct"/>
            <w:vAlign w:val="center"/>
          </w:tcPr>
          <w:p w14:paraId="4590DB6B">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647</w:t>
            </w:r>
          </w:p>
        </w:tc>
      </w:tr>
      <w:tr w14:paraId="7767D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37" w:type="pct"/>
            <w:vMerge w:val="continue"/>
            <w:vAlign w:val="top"/>
          </w:tcPr>
          <w:p w14:paraId="512164EB">
            <w:pPr>
              <w:jc w:val="center"/>
              <w:rPr>
                <w:rFonts w:hint="eastAsia" w:ascii="宋体" w:hAnsi="宋体" w:eastAsia="宋体" w:cs="宋体"/>
                <w:b/>
                <w:bCs/>
                <w:sz w:val="24"/>
                <w:szCs w:val="24"/>
              </w:rPr>
            </w:pPr>
          </w:p>
        </w:tc>
        <w:tc>
          <w:tcPr>
            <w:tcW w:w="2627" w:type="pct"/>
            <w:vAlign w:val="center"/>
          </w:tcPr>
          <w:p w14:paraId="39FF8745">
            <w:pPr>
              <w:pStyle w:val="24"/>
              <w:spacing w:before="112"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其中：升学人数</w:t>
            </w:r>
          </w:p>
        </w:tc>
        <w:tc>
          <w:tcPr>
            <w:tcW w:w="538" w:type="pct"/>
            <w:vAlign w:val="center"/>
          </w:tcPr>
          <w:p w14:paraId="0FC7C97B">
            <w:pPr>
              <w:pStyle w:val="24"/>
              <w:spacing w:before="116"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7351953A">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236</w:t>
            </w:r>
          </w:p>
        </w:tc>
        <w:tc>
          <w:tcPr>
            <w:tcW w:w="651" w:type="pct"/>
            <w:vAlign w:val="center"/>
          </w:tcPr>
          <w:p w14:paraId="55EE83CD">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254</w:t>
            </w:r>
          </w:p>
        </w:tc>
      </w:tr>
      <w:tr w14:paraId="7624A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62EA7D97">
            <w:pPr>
              <w:jc w:val="center"/>
              <w:rPr>
                <w:rFonts w:hint="eastAsia" w:ascii="宋体" w:hAnsi="宋体" w:eastAsia="宋体" w:cs="宋体"/>
                <w:b/>
                <w:bCs/>
                <w:sz w:val="24"/>
                <w:szCs w:val="24"/>
              </w:rPr>
            </w:pPr>
          </w:p>
        </w:tc>
        <w:tc>
          <w:tcPr>
            <w:tcW w:w="2627" w:type="pct"/>
            <w:vAlign w:val="center"/>
          </w:tcPr>
          <w:p w14:paraId="123E8CF3">
            <w:pPr>
              <w:pStyle w:val="24"/>
              <w:spacing w:before="112" w:line="219" w:lineRule="auto"/>
              <w:ind w:left="810"/>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升入本科人数</w:t>
            </w:r>
          </w:p>
        </w:tc>
        <w:tc>
          <w:tcPr>
            <w:tcW w:w="538" w:type="pct"/>
            <w:vAlign w:val="center"/>
          </w:tcPr>
          <w:p w14:paraId="719002A6">
            <w:pPr>
              <w:pStyle w:val="24"/>
              <w:spacing w:before="117"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3B8C7AF5">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6</w:t>
            </w:r>
          </w:p>
        </w:tc>
        <w:tc>
          <w:tcPr>
            <w:tcW w:w="651" w:type="pct"/>
            <w:vAlign w:val="center"/>
          </w:tcPr>
          <w:p w14:paraId="52FD4F51">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w:t>
            </w:r>
          </w:p>
        </w:tc>
      </w:tr>
      <w:tr w14:paraId="76DF3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7E3B54F3">
            <w:pPr>
              <w:jc w:val="center"/>
              <w:rPr>
                <w:rFonts w:hint="eastAsia" w:ascii="宋体" w:hAnsi="宋体" w:eastAsia="宋体" w:cs="宋体"/>
                <w:b/>
                <w:bCs/>
                <w:sz w:val="24"/>
                <w:szCs w:val="24"/>
              </w:rPr>
            </w:pPr>
          </w:p>
        </w:tc>
        <w:tc>
          <w:tcPr>
            <w:tcW w:w="2627" w:type="pct"/>
            <w:vAlign w:val="center"/>
          </w:tcPr>
          <w:p w14:paraId="03BDF4C3">
            <w:pPr>
              <w:pStyle w:val="24"/>
              <w:spacing w:before="112" w:line="219" w:lineRule="auto"/>
              <w:ind w:left="810"/>
              <w:jc w:val="center"/>
              <w:rPr>
                <w:rFonts w:hint="eastAsia" w:ascii="宋体" w:hAnsi="宋体" w:eastAsia="宋体" w:cs="宋体"/>
                <w:b w:val="0"/>
                <w:bCs w:val="0"/>
                <w:spacing w:val="1"/>
                <w:sz w:val="24"/>
                <w:szCs w:val="24"/>
                <w:lang w:val="en-US" w:eastAsia="zh-CN"/>
              </w:rPr>
            </w:pPr>
            <w:r>
              <w:rPr>
                <w:rFonts w:hint="eastAsia" w:cs="宋体"/>
                <w:b w:val="0"/>
                <w:bCs w:val="0"/>
                <w:spacing w:val="1"/>
                <w:sz w:val="24"/>
                <w:szCs w:val="24"/>
                <w:lang w:val="en-US" w:eastAsia="zh-CN"/>
              </w:rPr>
              <w:t>其中：单招升学人数</w:t>
            </w:r>
          </w:p>
        </w:tc>
        <w:tc>
          <w:tcPr>
            <w:tcW w:w="538" w:type="pct"/>
            <w:vAlign w:val="center"/>
          </w:tcPr>
          <w:p w14:paraId="36189CF4">
            <w:pPr>
              <w:pStyle w:val="24"/>
              <w:spacing w:before="117" w:line="222" w:lineRule="auto"/>
              <w:ind w:left="256"/>
              <w:jc w:val="center"/>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1FF300D4">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181</w:t>
            </w:r>
          </w:p>
        </w:tc>
        <w:tc>
          <w:tcPr>
            <w:tcW w:w="651" w:type="pct"/>
            <w:vAlign w:val="center"/>
          </w:tcPr>
          <w:p w14:paraId="5A6CA901">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161</w:t>
            </w:r>
          </w:p>
        </w:tc>
      </w:tr>
      <w:tr w14:paraId="2FBAA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0C0DB222">
            <w:pPr>
              <w:jc w:val="center"/>
              <w:rPr>
                <w:rFonts w:hint="eastAsia" w:ascii="宋体" w:hAnsi="宋体" w:eastAsia="宋体" w:cs="宋体"/>
                <w:b/>
                <w:bCs/>
                <w:sz w:val="24"/>
                <w:szCs w:val="24"/>
              </w:rPr>
            </w:pPr>
          </w:p>
        </w:tc>
        <w:tc>
          <w:tcPr>
            <w:tcW w:w="2627" w:type="pct"/>
            <w:vAlign w:val="center"/>
          </w:tcPr>
          <w:p w14:paraId="7939B3B5">
            <w:pPr>
              <w:pStyle w:val="24"/>
              <w:spacing w:before="112" w:line="219" w:lineRule="auto"/>
              <w:ind w:left="810"/>
              <w:jc w:val="center"/>
              <w:rPr>
                <w:rFonts w:hint="eastAsia" w:cs="宋体"/>
                <w:b w:val="0"/>
                <w:bCs w:val="0"/>
                <w:spacing w:val="1"/>
                <w:sz w:val="24"/>
                <w:szCs w:val="24"/>
                <w:lang w:val="en-US" w:eastAsia="zh-CN"/>
              </w:rPr>
            </w:pPr>
            <w:r>
              <w:rPr>
                <w:rFonts w:hint="eastAsia" w:cs="宋体"/>
                <w:b w:val="0"/>
                <w:bCs w:val="0"/>
                <w:spacing w:val="1"/>
                <w:sz w:val="24"/>
                <w:szCs w:val="24"/>
                <w:lang w:val="en-US" w:eastAsia="zh-CN"/>
              </w:rPr>
              <w:t>3+2转段升学人数</w:t>
            </w:r>
          </w:p>
        </w:tc>
        <w:tc>
          <w:tcPr>
            <w:tcW w:w="538" w:type="pct"/>
            <w:vAlign w:val="center"/>
          </w:tcPr>
          <w:p w14:paraId="5BD2E1FF">
            <w:pPr>
              <w:pStyle w:val="24"/>
              <w:spacing w:before="117" w:line="222" w:lineRule="auto"/>
              <w:ind w:left="256"/>
              <w:jc w:val="center"/>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2BE7DEA1">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563E267B">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5A208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2E1681D4">
            <w:pPr>
              <w:jc w:val="center"/>
              <w:rPr>
                <w:rFonts w:hint="eastAsia" w:ascii="宋体" w:hAnsi="宋体" w:eastAsia="宋体" w:cs="宋体"/>
                <w:b/>
                <w:bCs/>
                <w:sz w:val="24"/>
                <w:szCs w:val="24"/>
              </w:rPr>
            </w:pPr>
          </w:p>
        </w:tc>
        <w:tc>
          <w:tcPr>
            <w:tcW w:w="2627" w:type="pct"/>
            <w:vAlign w:val="center"/>
          </w:tcPr>
          <w:p w14:paraId="46F70E3D">
            <w:pPr>
              <w:pStyle w:val="24"/>
              <w:spacing w:before="112" w:line="219" w:lineRule="auto"/>
              <w:ind w:left="810"/>
              <w:jc w:val="center"/>
              <w:rPr>
                <w:rFonts w:hint="eastAsia" w:cs="宋体"/>
                <w:b w:val="0"/>
                <w:bCs w:val="0"/>
                <w:spacing w:val="1"/>
                <w:sz w:val="24"/>
                <w:szCs w:val="24"/>
                <w:lang w:val="en-US" w:eastAsia="zh-CN"/>
              </w:rPr>
            </w:pPr>
            <w:r>
              <w:rPr>
                <w:rFonts w:hint="eastAsia" w:cs="宋体"/>
                <w:b w:val="0"/>
                <w:bCs w:val="0"/>
                <w:spacing w:val="1"/>
                <w:sz w:val="24"/>
                <w:szCs w:val="24"/>
                <w:lang w:val="en-US" w:eastAsia="zh-CN"/>
              </w:rPr>
              <w:t>3+4转段升学人数</w:t>
            </w:r>
          </w:p>
        </w:tc>
        <w:tc>
          <w:tcPr>
            <w:tcW w:w="538" w:type="pct"/>
            <w:vAlign w:val="center"/>
          </w:tcPr>
          <w:p w14:paraId="2586904A">
            <w:pPr>
              <w:pStyle w:val="24"/>
              <w:spacing w:before="117" w:line="222" w:lineRule="auto"/>
              <w:ind w:left="256"/>
              <w:jc w:val="center"/>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0BA707EA">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5D787576">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5351B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32E0265D">
            <w:pPr>
              <w:jc w:val="center"/>
              <w:rPr>
                <w:rFonts w:hint="eastAsia" w:ascii="宋体" w:hAnsi="宋体" w:eastAsia="宋体" w:cs="宋体"/>
                <w:b/>
                <w:bCs/>
                <w:sz w:val="24"/>
                <w:szCs w:val="24"/>
              </w:rPr>
            </w:pPr>
          </w:p>
        </w:tc>
        <w:tc>
          <w:tcPr>
            <w:tcW w:w="2627" w:type="pct"/>
            <w:vAlign w:val="center"/>
          </w:tcPr>
          <w:p w14:paraId="6692A301">
            <w:pPr>
              <w:pStyle w:val="24"/>
              <w:spacing w:before="112" w:line="219" w:lineRule="auto"/>
              <w:ind w:left="810"/>
              <w:jc w:val="center"/>
              <w:rPr>
                <w:rFonts w:hint="eastAsia" w:cs="宋体"/>
                <w:b w:val="0"/>
                <w:bCs w:val="0"/>
                <w:spacing w:val="1"/>
                <w:sz w:val="24"/>
                <w:szCs w:val="24"/>
                <w:lang w:val="en-US" w:eastAsia="zh-CN"/>
              </w:rPr>
            </w:pPr>
            <w:r>
              <w:rPr>
                <w:rFonts w:hint="eastAsia" w:cs="宋体"/>
                <w:b w:val="0"/>
                <w:bCs w:val="0"/>
                <w:spacing w:val="1"/>
                <w:sz w:val="24"/>
                <w:szCs w:val="24"/>
                <w:lang w:val="en-US" w:eastAsia="zh-CN"/>
              </w:rPr>
              <w:t>“五年一贯”升学人数</w:t>
            </w:r>
          </w:p>
        </w:tc>
        <w:tc>
          <w:tcPr>
            <w:tcW w:w="538" w:type="pct"/>
            <w:vAlign w:val="center"/>
          </w:tcPr>
          <w:p w14:paraId="2788283D">
            <w:pPr>
              <w:pStyle w:val="24"/>
              <w:spacing w:before="117" w:line="222" w:lineRule="auto"/>
              <w:ind w:left="256"/>
              <w:jc w:val="center"/>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371631D4">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4A601624">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323BA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6052A346">
            <w:pPr>
              <w:jc w:val="center"/>
              <w:rPr>
                <w:rFonts w:hint="eastAsia" w:ascii="宋体" w:hAnsi="宋体" w:eastAsia="宋体" w:cs="宋体"/>
                <w:b/>
                <w:bCs/>
                <w:sz w:val="24"/>
                <w:szCs w:val="24"/>
              </w:rPr>
            </w:pPr>
          </w:p>
        </w:tc>
        <w:tc>
          <w:tcPr>
            <w:tcW w:w="2627" w:type="pct"/>
            <w:vAlign w:val="center"/>
          </w:tcPr>
          <w:p w14:paraId="177D07DE">
            <w:pPr>
              <w:pStyle w:val="24"/>
              <w:spacing w:before="112" w:line="219" w:lineRule="auto"/>
              <w:ind w:left="810"/>
              <w:jc w:val="center"/>
              <w:rPr>
                <w:rFonts w:hint="default" w:cs="宋体"/>
                <w:b w:val="0"/>
                <w:bCs w:val="0"/>
                <w:spacing w:val="1"/>
                <w:sz w:val="24"/>
                <w:szCs w:val="24"/>
                <w:lang w:val="en-US" w:eastAsia="zh-CN"/>
              </w:rPr>
            </w:pPr>
            <w:r>
              <w:rPr>
                <w:rFonts w:hint="eastAsia" w:cs="宋体"/>
                <w:b w:val="0"/>
                <w:bCs w:val="0"/>
                <w:spacing w:val="1"/>
                <w:sz w:val="24"/>
                <w:szCs w:val="24"/>
                <w:lang w:val="en-US" w:eastAsia="zh-CN"/>
              </w:rPr>
              <w:t>对口升学人数</w:t>
            </w:r>
          </w:p>
        </w:tc>
        <w:tc>
          <w:tcPr>
            <w:tcW w:w="538" w:type="pct"/>
            <w:vAlign w:val="center"/>
          </w:tcPr>
          <w:p w14:paraId="73AC1C23">
            <w:pPr>
              <w:pStyle w:val="24"/>
              <w:spacing w:before="117" w:line="222" w:lineRule="auto"/>
              <w:ind w:left="256"/>
              <w:jc w:val="center"/>
              <w:rPr>
                <w:rFonts w:hint="default"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64E0E716">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30</w:t>
            </w:r>
          </w:p>
        </w:tc>
        <w:tc>
          <w:tcPr>
            <w:tcW w:w="651" w:type="pct"/>
            <w:vAlign w:val="center"/>
          </w:tcPr>
          <w:p w14:paraId="743E35D3">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72</w:t>
            </w:r>
          </w:p>
        </w:tc>
      </w:tr>
      <w:tr w14:paraId="404A9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19401BE1">
            <w:pPr>
              <w:jc w:val="center"/>
              <w:rPr>
                <w:rFonts w:hint="eastAsia" w:ascii="宋体" w:hAnsi="宋体" w:eastAsia="宋体" w:cs="宋体"/>
                <w:b/>
                <w:bCs/>
                <w:sz w:val="24"/>
                <w:szCs w:val="24"/>
              </w:rPr>
            </w:pPr>
          </w:p>
        </w:tc>
        <w:tc>
          <w:tcPr>
            <w:tcW w:w="2627" w:type="pct"/>
            <w:vAlign w:val="center"/>
          </w:tcPr>
          <w:p w14:paraId="37A90857">
            <w:pPr>
              <w:pStyle w:val="24"/>
              <w:spacing w:before="112" w:line="219" w:lineRule="auto"/>
              <w:ind w:left="810"/>
              <w:jc w:val="center"/>
              <w:rPr>
                <w:rFonts w:hint="eastAsia" w:cs="宋体"/>
                <w:b w:val="0"/>
                <w:bCs w:val="0"/>
                <w:spacing w:val="1"/>
                <w:sz w:val="24"/>
                <w:szCs w:val="24"/>
                <w:lang w:val="en-US" w:eastAsia="zh-CN"/>
              </w:rPr>
            </w:pPr>
            <w:r>
              <w:rPr>
                <w:rFonts w:hint="eastAsia" w:cs="宋体"/>
                <w:b w:val="0"/>
                <w:bCs w:val="0"/>
                <w:spacing w:val="1"/>
                <w:sz w:val="24"/>
                <w:szCs w:val="24"/>
                <w:lang w:val="en-US" w:eastAsia="zh-CN"/>
              </w:rPr>
              <w:t>通过普通高考升学情况（本科、专科）</w:t>
            </w:r>
          </w:p>
        </w:tc>
        <w:tc>
          <w:tcPr>
            <w:tcW w:w="538" w:type="pct"/>
            <w:vAlign w:val="center"/>
          </w:tcPr>
          <w:p w14:paraId="4CB1C1ED">
            <w:pPr>
              <w:pStyle w:val="24"/>
              <w:spacing w:before="117" w:line="222" w:lineRule="auto"/>
              <w:ind w:left="256"/>
              <w:jc w:val="center"/>
              <w:rPr>
                <w:rFonts w:hint="default" w:ascii="宋体" w:hAnsi="宋体" w:eastAsia="宋体"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4B7FC72D">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25</w:t>
            </w:r>
          </w:p>
        </w:tc>
        <w:tc>
          <w:tcPr>
            <w:tcW w:w="651" w:type="pct"/>
            <w:vAlign w:val="center"/>
          </w:tcPr>
          <w:p w14:paraId="34B012DB">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21</w:t>
            </w:r>
          </w:p>
        </w:tc>
      </w:tr>
      <w:tr w14:paraId="46420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37" w:type="pct"/>
            <w:vAlign w:val="top"/>
          </w:tcPr>
          <w:p w14:paraId="221D95A0">
            <w:pPr>
              <w:pStyle w:val="24"/>
              <w:spacing w:before="175" w:line="183"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3</w:t>
            </w:r>
          </w:p>
        </w:tc>
        <w:tc>
          <w:tcPr>
            <w:tcW w:w="2627" w:type="pct"/>
            <w:vAlign w:val="center"/>
          </w:tcPr>
          <w:p w14:paraId="5FF294B0">
            <w:pPr>
              <w:pStyle w:val="24"/>
              <w:spacing w:before="112"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毕业生本省去向落实率</w:t>
            </w:r>
          </w:p>
        </w:tc>
        <w:tc>
          <w:tcPr>
            <w:tcW w:w="538" w:type="pct"/>
            <w:vAlign w:val="center"/>
          </w:tcPr>
          <w:p w14:paraId="016D5EA0">
            <w:pPr>
              <w:pStyle w:val="24"/>
              <w:spacing w:before="138" w:line="239" w:lineRule="auto"/>
              <w:ind w:left="317"/>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w:t>
            </w:r>
          </w:p>
        </w:tc>
        <w:tc>
          <w:tcPr>
            <w:tcW w:w="645" w:type="pct"/>
            <w:vAlign w:val="center"/>
          </w:tcPr>
          <w:p w14:paraId="0E8939F2">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80</w:t>
            </w:r>
          </w:p>
        </w:tc>
        <w:tc>
          <w:tcPr>
            <w:tcW w:w="651" w:type="pct"/>
            <w:vAlign w:val="center"/>
          </w:tcPr>
          <w:p w14:paraId="1E0A7DDE">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81.45</w:t>
            </w:r>
          </w:p>
        </w:tc>
      </w:tr>
      <w:tr w14:paraId="4D4EA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7" w:type="pct"/>
            <w:vAlign w:val="top"/>
          </w:tcPr>
          <w:p w14:paraId="6CC45C27">
            <w:pPr>
              <w:pStyle w:val="24"/>
              <w:spacing w:before="176" w:line="183"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4</w:t>
            </w:r>
          </w:p>
        </w:tc>
        <w:tc>
          <w:tcPr>
            <w:tcW w:w="2627" w:type="pct"/>
            <w:vAlign w:val="center"/>
          </w:tcPr>
          <w:p w14:paraId="3558A7A2">
            <w:pPr>
              <w:pStyle w:val="24"/>
              <w:spacing w:before="115"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月收入</w:t>
            </w:r>
          </w:p>
        </w:tc>
        <w:tc>
          <w:tcPr>
            <w:tcW w:w="538" w:type="pct"/>
            <w:vAlign w:val="center"/>
          </w:tcPr>
          <w:p w14:paraId="71B79DE5">
            <w:pPr>
              <w:pStyle w:val="24"/>
              <w:spacing w:before="115" w:line="220"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元</w:t>
            </w:r>
          </w:p>
        </w:tc>
        <w:tc>
          <w:tcPr>
            <w:tcW w:w="645" w:type="pct"/>
            <w:vAlign w:val="center"/>
          </w:tcPr>
          <w:p w14:paraId="67E4488F">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3500</w:t>
            </w:r>
          </w:p>
        </w:tc>
        <w:tc>
          <w:tcPr>
            <w:tcW w:w="651" w:type="pct"/>
            <w:vAlign w:val="center"/>
          </w:tcPr>
          <w:p w14:paraId="3233EF7D">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3600</w:t>
            </w:r>
          </w:p>
        </w:tc>
      </w:tr>
      <w:tr w14:paraId="317B0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37" w:type="pct"/>
            <w:vMerge w:val="restart"/>
            <w:tcBorders>
              <w:bottom w:val="nil"/>
            </w:tcBorders>
            <w:vAlign w:val="top"/>
          </w:tcPr>
          <w:p w14:paraId="1B183FC9">
            <w:pPr>
              <w:spacing w:line="265" w:lineRule="auto"/>
              <w:jc w:val="center"/>
              <w:rPr>
                <w:rFonts w:hint="eastAsia" w:ascii="宋体" w:hAnsi="宋体" w:eastAsia="宋体" w:cs="宋体"/>
                <w:b/>
                <w:bCs/>
                <w:sz w:val="24"/>
                <w:szCs w:val="24"/>
              </w:rPr>
            </w:pPr>
          </w:p>
          <w:p w14:paraId="55B238C2">
            <w:pPr>
              <w:spacing w:line="266" w:lineRule="auto"/>
              <w:jc w:val="center"/>
              <w:rPr>
                <w:rFonts w:hint="eastAsia" w:ascii="宋体" w:hAnsi="宋体" w:eastAsia="宋体" w:cs="宋体"/>
                <w:b/>
                <w:bCs/>
                <w:sz w:val="24"/>
                <w:szCs w:val="24"/>
              </w:rPr>
            </w:pPr>
          </w:p>
          <w:p w14:paraId="4921339A">
            <w:pPr>
              <w:pStyle w:val="24"/>
              <w:spacing w:before="78" w:line="182"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5</w:t>
            </w:r>
          </w:p>
        </w:tc>
        <w:tc>
          <w:tcPr>
            <w:tcW w:w="2627" w:type="pct"/>
            <w:vAlign w:val="center"/>
          </w:tcPr>
          <w:p w14:paraId="3BA96C81">
            <w:pPr>
              <w:pStyle w:val="24"/>
              <w:spacing w:before="116"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毕业生面向三次产业就业人数</w:t>
            </w:r>
          </w:p>
        </w:tc>
        <w:tc>
          <w:tcPr>
            <w:tcW w:w="538" w:type="pct"/>
            <w:vAlign w:val="center"/>
          </w:tcPr>
          <w:p w14:paraId="5E0F4CFB">
            <w:pPr>
              <w:pStyle w:val="24"/>
              <w:spacing w:before="119"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05013916">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232</w:t>
            </w:r>
          </w:p>
        </w:tc>
        <w:tc>
          <w:tcPr>
            <w:tcW w:w="651" w:type="pct"/>
            <w:vAlign w:val="center"/>
          </w:tcPr>
          <w:p w14:paraId="3BB3784D">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248</w:t>
            </w:r>
          </w:p>
        </w:tc>
      </w:tr>
      <w:tr w14:paraId="27DC7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tcBorders>
              <w:top w:val="nil"/>
              <w:bottom w:val="nil"/>
            </w:tcBorders>
            <w:vAlign w:val="top"/>
          </w:tcPr>
          <w:p w14:paraId="2D3EF7AE">
            <w:pPr>
              <w:jc w:val="center"/>
              <w:rPr>
                <w:rFonts w:hint="eastAsia" w:ascii="宋体" w:hAnsi="宋体" w:eastAsia="宋体" w:cs="宋体"/>
                <w:b/>
                <w:bCs/>
                <w:sz w:val="24"/>
                <w:szCs w:val="24"/>
              </w:rPr>
            </w:pPr>
          </w:p>
        </w:tc>
        <w:tc>
          <w:tcPr>
            <w:tcW w:w="2627" w:type="pct"/>
            <w:vAlign w:val="center"/>
          </w:tcPr>
          <w:p w14:paraId="322D366D">
            <w:pPr>
              <w:pStyle w:val="24"/>
              <w:spacing w:before="116"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其中：面向第一产业就业人数</w:t>
            </w:r>
          </w:p>
        </w:tc>
        <w:tc>
          <w:tcPr>
            <w:tcW w:w="538" w:type="pct"/>
            <w:vAlign w:val="center"/>
          </w:tcPr>
          <w:p w14:paraId="7F497C80">
            <w:pPr>
              <w:pStyle w:val="24"/>
              <w:spacing w:before="120"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566209DE">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20</w:t>
            </w:r>
          </w:p>
        </w:tc>
        <w:tc>
          <w:tcPr>
            <w:tcW w:w="651" w:type="pct"/>
            <w:vAlign w:val="center"/>
          </w:tcPr>
          <w:p w14:paraId="5F1AC667">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12</w:t>
            </w:r>
          </w:p>
        </w:tc>
      </w:tr>
      <w:tr w14:paraId="06373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7" w:type="pct"/>
            <w:vMerge w:val="continue"/>
            <w:tcBorders>
              <w:top w:val="nil"/>
              <w:bottom w:val="nil"/>
            </w:tcBorders>
            <w:vAlign w:val="top"/>
          </w:tcPr>
          <w:p w14:paraId="68D4BCC3">
            <w:pPr>
              <w:jc w:val="center"/>
              <w:rPr>
                <w:rFonts w:hint="eastAsia" w:ascii="宋体" w:hAnsi="宋体" w:eastAsia="宋体" w:cs="宋体"/>
                <w:b/>
                <w:bCs/>
                <w:sz w:val="24"/>
                <w:szCs w:val="24"/>
              </w:rPr>
            </w:pPr>
          </w:p>
        </w:tc>
        <w:tc>
          <w:tcPr>
            <w:tcW w:w="2627" w:type="pct"/>
            <w:vAlign w:val="center"/>
          </w:tcPr>
          <w:p w14:paraId="7E316C08">
            <w:pPr>
              <w:pStyle w:val="24"/>
              <w:spacing w:before="116" w:line="219" w:lineRule="auto"/>
              <w:ind w:left="841"/>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面向第二产业就业人数</w:t>
            </w:r>
          </w:p>
        </w:tc>
        <w:tc>
          <w:tcPr>
            <w:tcW w:w="538" w:type="pct"/>
            <w:vAlign w:val="center"/>
          </w:tcPr>
          <w:p w14:paraId="1DCCFA78">
            <w:pPr>
              <w:pStyle w:val="24"/>
              <w:spacing w:before="120"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5AF6091A">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45</w:t>
            </w:r>
          </w:p>
        </w:tc>
        <w:tc>
          <w:tcPr>
            <w:tcW w:w="651" w:type="pct"/>
            <w:vAlign w:val="center"/>
          </w:tcPr>
          <w:p w14:paraId="013D07BD">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40</w:t>
            </w:r>
          </w:p>
        </w:tc>
      </w:tr>
      <w:tr w14:paraId="287B1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37" w:type="pct"/>
            <w:vMerge w:val="continue"/>
            <w:tcBorders>
              <w:top w:val="nil"/>
            </w:tcBorders>
            <w:vAlign w:val="top"/>
          </w:tcPr>
          <w:p w14:paraId="074940DC">
            <w:pPr>
              <w:jc w:val="center"/>
              <w:rPr>
                <w:rFonts w:hint="eastAsia" w:ascii="宋体" w:hAnsi="宋体" w:eastAsia="宋体" w:cs="宋体"/>
                <w:b/>
                <w:bCs/>
                <w:sz w:val="24"/>
                <w:szCs w:val="24"/>
              </w:rPr>
            </w:pPr>
          </w:p>
        </w:tc>
        <w:tc>
          <w:tcPr>
            <w:tcW w:w="2627" w:type="pct"/>
            <w:vAlign w:val="center"/>
          </w:tcPr>
          <w:p w14:paraId="4C563F13">
            <w:pPr>
              <w:pStyle w:val="24"/>
              <w:spacing w:before="118" w:line="219" w:lineRule="auto"/>
              <w:ind w:left="851"/>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面向第三产业就业人数</w:t>
            </w:r>
          </w:p>
        </w:tc>
        <w:tc>
          <w:tcPr>
            <w:tcW w:w="538" w:type="pct"/>
            <w:vAlign w:val="center"/>
          </w:tcPr>
          <w:p w14:paraId="51D62EAB">
            <w:pPr>
              <w:pStyle w:val="24"/>
              <w:spacing w:before="121"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39BCB496">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167</w:t>
            </w:r>
          </w:p>
        </w:tc>
        <w:tc>
          <w:tcPr>
            <w:tcW w:w="651" w:type="pct"/>
            <w:vAlign w:val="center"/>
          </w:tcPr>
          <w:p w14:paraId="084E61C0">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196</w:t>
            </w:r>
          </w:p>
        </w:tc>
      </w:tr>
      <w:tr w14:paraId="2554A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Align w:val="top"/>
          </w:tcPr>
          <w:p w14:paraId="620AD580">
            <w:pPr>
              <w:pStyle w:val="24"/>
              <w:spacing w:before="180" w:line="183"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6</w:t>
            </w:r>
          </w:p>
        </w:tc>
        <w:tc>
          <w:tcPr>
            <w:tcW w:w="2627" w:type="pct"/>
            <w:vAlign w:val="center"/>
          </w:tcPr>
          <w:p w14:paraId="5B29C0F5">
            <w:pPr>
              <w:pStyle w:val="24"/>
              <w:spacing w:before="119"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自主创业率</w:t>
            </w:r>
          </w:p>
        </w:tc>
        <w:tc>
          <w:tcPr>
            <w:tcW w:w="538" w:type="pct"/>
            <w:vAlign w:val="center"/>
          </w:tcPr>
          <w:p w14:paraId="61DE6C2C">
            <w:pPr>
              <w:pStyle w:val="24"/>
              <w:spacing w:before="142" w:line="229" w:lineRule="auto"/>
              <w:ind w:left="317"/>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w:t>
            </w:r>
          </w:p>
        </w:tc>
        <w:tc>
          <w:tcPr>
            <w:tcW w:w="645" w:type="pct"/>
            <w:vAlign w:val="center"/>
          </w:tcPr>
          <w:p w14:paraId="13B1D195">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0D3280EA">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072E5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537" w:type="pct"/>
            <w:vAlign w:val="top"/>
          </w:tcPr>
          <w:p w14:paraId="375C2CF9">
            <w:pPr>
              <w:pStyle w:val="24"/>
              <w:spacing w:before="182" w:line="182"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7</w:t>
            </w:r>
          </w:p>
        </w:tc>
        <w:tc>
          <w:tcPr>
            <w:tcW w:w="2627" w:type="pct"/>
            <w:vAlign w:val="center"/>
          </w:tcPr>
          <w:p w14:paraId="6C08BE65">
            <w:pPr>
              <w:pStyle w:val="24"/>
              <w:spacing w:before="118"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毕业三年晋升比例</w:t>
            </w:r>
          </w:p>
        </w:tc>
        <w:tc>
          <w:tcPr>
            <w:tcW w:w="538" w:type="pct"/>
            <w:vAlign w:val="center"/>
          </w:tcPr>
          <w:p w14:paraId="0A2486A2">
            <w:pPr>
              <w:pStyle w:val="24"/>
              <w:spacing w:before="143" w:line="239" w:lineRule="auto"/>
              <w:ind w:left="317"/>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w:t>
            </w:r>
          </w:p>
        </w:tc>
        <w:tc>
          <w:tcPr>
            <w:tcW w:w="645" w:type="pct"/>
            <w:vAlign w:val="center"/>
          </w:tcPr>
          <w:p w14:paraId="6B761EBB">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60</w:t>
            </w:r>
          </w:p>
        </w:tc>
        <w:tc>
          <w:tcPr>
            <w:tcW w:w="651" w:type="pct"/>
            <w:vAlign w:val="center"/>
          </w:tcPr>
          <w:p w14:paraId="64047727">
            <w:pPr>
              <w:jc w:val="center"/>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62</w:t>
            </w:r>
          </w:p>
        </w:tc>
      </w:tr>
    </w:tbl>
    <w:p w14:paraId="5368050E">
      <w:pPr>
        <w:pStyle w:val="5"/>
        <w:jc w:val="center"/>
        <w:rPr>
          <w:rFonts w:hint="eastAsia" w:asciiTheme="majorEastAsia" w:hAnsiTheme="majorEastAsia" w:eastAsiaTheme="majorEastAsia" w:cstheme="majorEastAsia"/>
          <w:b/>
          <w:bCs/>
          <w:sz w:val="21"/>
          <w:szCs w:val="21"/>
          <w:lang w:eastAsia="zh-CN"/>
        </w:rPr>
      </w:pPr>
    </w:p>
    <w:p w14:paraId="6916B662">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outlineLvl w:val="2"/>
        <w:rPr>
          <w:rFonts w:hint="eastAsia" w:eastAsia="仿宋_GB2312"/>
          <w:color w:val="000000"/>
          <w:kern w:val="0"/>
          <w:sz w:val="32"/>
          <w:szCs w:val="32"/>
          <w:highlight w:val="none"/>
          <w:lang w:val="en-US" w:eastAsia="zh-CN"/>
        </w:rPr>
      </w:pPr>
      <w:bookmarkStart w:id="34" w:name="_Toc21131"/>
      <w:r>
        <w:rPr>
          <w:rFonts w:hint="eastAsia" w:eastAsia="仿宋_GB2312"/>
          <w:color w:val="000000"/>
          <w:kern w:val="0"/>
          <w:sz w:val="32"/>
          <w:szCs w:val="32"/>
          <w:highlight w:val="none"/>
          <w:lang w:val="en-US" w:eastAsia="zh-CN"/>
        </w:rPr>
        <w:t>2.1.5升学情况</w:t>
      </w:r>
      <w:bookmarkEnd w:id="34"/>
    </w:p>
    <w:p w14:paraId="43D5E44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lang w:eastAsia="zh-CN"/>
        </w:rPr>
      </w:pPr>
      <w:r>
        <w:rPr>
          <w:rFonts w:hint="eastAsia" w:eastAsia="仿宋_GB2312"/>
          <w:color w:val="000000"/>
          <w:kern w:val="0"/>
          <w:sz w:val="32"/>
          <w:szCs w:val="32"/>
          <w:highlight w:val="none"/>
          <w:lang w:val="en-US" w:eastAsia="zh-CN"/>
        </w:rPr>
        <w:t>2024年对口升学人数72人，单招升学人数161人，通过普通高考升学情况（本科、专科）21人。</w:t>
      </w:r>
    </w:p>
    <w:p w14:paraId="1253314F">
      <w:pPr>
        <w:keepNext w:val="0"/>
        <w:keepLines w:val="0"/>
        <w:pageBreakBefore w:val="0"/>
        <w:widowControl w:val="0"/>
        <w:shd w:val="solid" w:color="FFFFFF" w:fill="auto"/>
        <w:kinsoku/>
        <w:wordWrap/>
        <w:overflowPunct/>
        <w:topLinePunct w:val="0"/>
        <w:autoSpaceDE/>
        <w:autoSpaceDN w:val="0"/>
        <w:bidi w:val="0"/>
        <w:adjustRightInd/>
        <w:snapToGrid/>
        <w:spacing w:line="520" w:lineRule="exact"/>
        <w:ind w:firstLine="640" w:firstLineChars="200"/>
        <w:jc w:val="left"/>
        <w:textAlignment w:val="auto"/>
        <w:outlineLvl w:val="2"/>
        <w:rPr>
          <w:rFonts w:eastAsia="仿宋_GB2312"/>
          <w:color w:val="000000"/>
          <w:kern w:val="0"/>
          <w:sz w:val="32"/>
          <w:szCs w:val="32"/>
        </w:rPr>
      </w:pPr>
      <w:bookmarkStart w:id="35" w:name="_Toc10860"/>
      <w:r>
        <w:rPr>
          <w:rFonts w:eastAsia="仿宋_GB2312"/>
          <w:color w:val="000000"/>
          <w:kern w:val="0"/>
          <w:sz w:val="32"/>
          <w:szCs w:val="32"/>
        </w:rPr>
        <w:t>2.</w:t>
      </w:r>
      <w:r>
        <w:rPr>
          <w:rFonts w:hint="eastAsia" w:eastAsia="仿宋_GB2312"/>
          <w:color w:val="000000"/>
          <w:kern w:val="0"/>
          <w:sz w:val="32"/>
          <w:szCs w:val="32"/>
          <w:lang w:val="en-US" w:eastAsia="zh-CN"/>
        </w:rPr>
        <w:t>1.6</w:t>
      </w:r>
      <w:r>
        <w:rPr>
          <w:rFonts w:eastAsia="仿宋_GB2312"/>
          <w:color w:val="000000"/>
          <w:kern w:val="0"/>
          <w:sz w:val="32"/>
          <w:szCs w:val="32"/>
        </w:rPr>
        <w:t>创新创业</w:t>
      </w:r>
      <w:bookmarkEnd w:id="35"/>
    </w:p>
    <w:p w14:paraId="64A3BB8E">
      <w:pPr>
        <w:keepNext w:val="0"/>
        <w:keepLines w:val="0"/>
        <w:pageBreakBefore w:val="0"/>
        <w:widowControl w:val="0"/>
        <w:shd w:val="solid" w:color="FFFFFF" w:fill="auto"/>
        <w:kinsoku/>
        <w:wordWrap/>
        <w:overflowPunct/>
        <w:topLinePunct w:val="0"/>
        <w:autoSpaceDE/>
        <w:autoSpaceDN w:val="0"/>
        <w:bidi w:val="0"/>
        <w:adjustRightInd/>
        <w:snapToGrid/>
        <w:spacing w:line="520" w:lineRule="exact"/>
        <w:ind w:firstLine="640" w:firstLineChars="200"/>
        <w:jc w:val="left"/>
        <w:textAlignment w:val="auto"/>
        <w:rPr>
          <w:rFonts w:ascii="黑体" w:hAnsi="黑体" w:eastAsia="黑体"/>
          <w:color w:val="FF0000"/>
          <w:sz w:val="32"/>
          <w:szCs w:val="32"/>
        </w:rPr>
      </w:pPr>
      <w:r>
        <w:rPr>
          <w:rFonts w:hint="eastAsia" w:ascii="仿宋_GB2312" w:eastAsia="仿宋_GB2312"/>
          <w:sz w:val="32"/>
          <w:szCs w:val="32"/>
        </w:rPr>
        <w:t>学校一贯重视培养学生的创业意识、创业精神、创新思维和创业能力，坚持不懈地开展创业教育，鼓励学生积极参与自主创业，不但重视创新创业课程的教学，而且在学校开辟了“创</w:t>
      </w:r>
      <w:r>
        <w:rPr>
          <w:rFonts w:hint="eastAsia" w:ascii="仿宋_GB2312" w:eastAsia="仿宋_GB2312"/>
          <w:sz w:val="32"/>
          <w:szCs w:val="32"/>
          <w:lang w:eastAsia="zh-CN"/>
        </w:rPr>
        <w:t>客吧</w:t>
      </w:r>
      <w:r>
        <w:rPr>
          <w:rFonts w:hint="eastAsia" w:ascii="仿宋_GB2312" w:eastAsia="仿宋_GB2312"/>
          <w:sz w:val="32"/>
          <w:szCs w:val="32"/>
        </w:rPr>
        <w:t>”，营造良好的创业氛围，给学生提供创业实践的舞台，为今后的发展开辟更多更广的天地。</w:t>
      </w:r>
    </w:p>
    <w:p w14:paraId="4A941C32">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2"/>
        <w:rPr>
          <w:rFonts w:eastAsia="仿宋_GB2312"/>
          <w:color w:val="000000"/>
          <w:kern w:val="0"/>
          <w:sz w:val="32"/>
          <w:szCs w:val="32"/>
        </w:rPr>
      </w:pPr>
      <w:bookmarkStart w:id="36" w:name="_Toc23627"/>
      <w:r>
        <w:rPr>
          <w:rFonts w:ascii="Times New Roman" w:hAnsi="Times New Roman" w:eastAsia="仿宋_GB2312" w:cs="Times New Roman"/>
          <w:color w:val="000000"/>
          <w:kern w:val="0"/>
          <w:sz w:val="32"/>
          <w:szCs w:val="32"/>
          <w:lang w:val="en-US" w:eastAsia="zh-CN" w:bidi="ar-SA"/>
        </w:rPr>
        <w:t>2.</w:t>
      </w:r>
      <w:r>
        <w:rPr>
          <w:rFonts w:hint="eastAsia" w:ascii="Times New Roman" w:hAnsi="Times New Roman" w:eastAsia="仿宋_GB2312" w:cs="Times New Roman"/>
          <w:color w:val="000000"/>
          <w:kern w:val="0"/>
          <w:sz w:val="32"/>
          <w:szCs w:val="32"/>
          <w:lang w:val="en-US" w:eastAsia="zh-CN" w:bidi="ar-SA"/>
        </w:rPr>
        <w:t>1.7</w:t>
      </w:r>
      <w:r>
        <w:rPr>
          <w:rFonts w:eastAsia="仿宋_GB2312"/>
          <w:color w:val="000000"/>
          <w:kern w:val="0"/>
          <w:sz w:val="32"/>
          <w:szCs w:val="32"/>
        </w:rPr>
        <w:t>技能大赛</w:t>
      </w:r>
      <w:bookmarkEnd w:id="36"/>
    </w:p>
    <w:p w14:paraId="5BCEAE72">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在2024年第十二届沧州市中职学校学生教师技能大赛中，</w:t>
      </w:r>
      <w:r>
        <w:rPr>
          <w:rFonts w:hint="eastAsia" w:ascii="仿宋_GB2312" w:hAnsi="Times New Roman" w:eastAsia="仿宋_GB2312" w:cs="Times New Roman"/>
          <w:kern w:val="2"/>
          <w:sz w:val="32"/>
          <w:szCs w:val="32"/>
          <w:highlight w:val="none"/>
          <w:u w:val="none"/>
          <w:lang w:val="en-US" w:eastAsia="zh-CN" w:bidi="ar-SA"/>
        </w:rPr>
        <w:t>本校参赛老师2人获得个人一等奖，1人获个人二等奖，1人获个人三等奖；参赛学生获得2个团体一等奖，1个团体二等奖，2个团体三等奖，2名学生获个人一等奖，5名学生获个人二等奖。</w:t>
      </w:r>
      <w:r>
        <w:rPr>
          <w:rFonts w:hint="eastAsia" w:ascii="仿宋_GB2312" w:hAnsi="Times New Roman" w:eastAsia="仿宋_GB2312" w:cs="Times New Roman"/>
          <w:kern w:val="2"/>
          <w:sz w:val="32"/>
          <w:szCs w:val="32"/>
          <w:lang w:val="en-US" w:eastAsia="zh-CN" w:bidi="ar-SA"/>
        </w:rPr>
        <w:t>学校将实现技能大赛由阶段性向常态性工作的转变，由部分学生参与向全体师生参与的转变，使技能大赛逐步成为师生成长成才的重要平台，形成良好的校园学习氛围，为参加省市级技能大赛打下坚实的基础。</w:t>
      </w:r>
    </w:p>
    <w:p w14:paraId="64285867">
      <w:pPr>
        <w:jc w:val="center"/>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drawing>
          <wp:inline distT="0" distB="0" distL="114300" distR="114300">
            <wp:extent cx="4954905" cy="3743325"/>
            <wp:effectExtent l="0" t="0" r="17145" b="9525"/>
            <wp:docPr id="12" name="图片 12" descr="d6ba1255ccd71d46d69a6e910e6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6ba1255ccd71d46d69a6e910e68169"/>
                    <pic:cNvPicPr>
                      <a:picLocks noChangeAspect="1"/>
                    </pic:cNvPicPr>
                  </pic:nvPicPr>
                  <pic:blipFill>
                    <a:blip r:embed="rId21"/>
                    <a:stretch>
                      <a:fillRect/>
                    </a:stretch>
                  </pic:blipFill>
                  <pic:spPr>
                    <a:xfrm>
                      <a:off x="0" y="0"/>
                      <a:ext cx="4954905" cy="3743325"/>
                    </a:xfrm>
                    <a:prstGeom prst="rect">
                      <a:avLst/>
                    </a:prstGeom>
                  </pic:spPr>
                </pic:pic>
              </a:graphicData>
            </a:graphic>
          </wp:inline>
        </w:drawing>
      </w:r>
    </w:p>
    <w:p w14:paraId="0F969298">
      <w:pPr>
        <w:jc w:val="center"/>
        <w:rPr>
          <w:rFonts w:hint="default" w:ascii="仿宋_GB2312" w:hAnsi="Times New Roman" w:eastAsia="仿宋_GB2312" w:cs="Times New Roman"/>
          <w:b/>
          <w:bCs/>
          <w:color w:val="FF0000"/>
          <w:kern w:val="2"/>
          <w:sz w:val="24"/>
          <w:szCs w:val="24"/>
          <w:lang w:val="en-US" w:eastAsia="zh-CN" w:bidi="ar-SA"/>
        </w:rPr>
      </w:pPr>
      <w:r>
        <w:rPr>
          <w:rFonts w:hint="eastAsia" w:ascii="仿宋_GB2312" w:eastAsia="仿宋_GB2312" w:cs="Times New Roman"/>
          <w:b/>
          <w:bCs/>
          <w:color w:val="FF0000"/>
          <w:kern w:val="2"/>
          <w:sz w:val="24"/>
          <w:szCs w:val="24"/>
          <w:lang w:val="en-US" w:eastAsia="zh-CN" w:bidi="ar-SA"/>
        </w:rPr>
        <w:t>图14 创新创业技能大赛学生获团体一等奖</w:t>
      </w:r>
    </w:p>
    <w:p w14:paraId="5B1F6B30">
      <w:pPr>
        <w:jc w:val="center"/>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drawing>
          <wp:inline distT="0" distB="0" distL="114300" distR="114300">
            <wp:extent cx="4826635" cy="3618865"/>
            <wp:effectExtent l="0" t="0" r="12065" b="635"/>
            <wp:docPr id="13" name="图片 13" descr="4c4c8d0ad25b35aecc183414d011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c4c8d0ad25b35aecc183414d011b1a"/>
                    <pic:cNvPicPr>
                      <a:picLocks noChangeAspect="1"/>
                    </pic:cNvPicPr>
                  </pic:nvPicPr>
                  <pic:blipFill>
                    <a:blip r:embed="rId22"/>
                    <a:stretch>
                      <a:fillRect/>
                    </a:stretch>
                  </pic:blipFill>
                  <pic:spPr>
                    <a:xfrm>
                      <a:off x="0" y="0"/>
                      <a:ext cx="4826635" cy="3618865"/>
                    </a:xfrm>
                    <a:prstGeom prst="rect">
                      <a:avLst/>
                    </a:prstGeom>
                  </pic:spPr>
                </pic:pic>
              </a:graphicData>
            </a:graphic>
          </wp:inline>
        </w:drawing>
      </w:r>
    </w:p>
    <w:p w14:paraId="16F602F6">
      <w:pPr>
        <w:jc w:val="center"/>
        <w:rPr>
          <w:rFonts w:hint="default" w:ascii="仿宋_GB2312" w:eastAsia="仿宋_GB2312" w:cs="Times New Roman"/>
          <w:b/>
          <w:bCs/>
          <w:color w:val="FF0000"/>
          <w:kern w:val="2"/>
          <w:sz w:val="24"/>
          <w:szCs w:val="24"/>
          <w:lang w:val="en-US" w:eastAsia="zh-CN" w:bidi="ar-SA"/>
        </w:rPr>
      </w:pPr>
      <w:r>
        <w:rPr>
          <w:rFonts w:hint="eastAsia" w:ascii="仿宋_GB2312" w:eastAsia="仿宋_GB2312" w:cs="Times New Roman"/>
          <w:b/>
          <w:bCs/>
          <w:color w:val="FF0000"/>
          <w:kern w:val="2"/>
          <w:sz w:val="24"/>
          <w:szCs w:val="24"/>
          <w:lang w:val="en-US" w:eastAsia="zh-CN" w:bidi="ar-SA"/>
        </w:rPr>
        <w:t>图15 电子电器与维修专业技能大赛学生获团体二等奖、团体三等奖</w:t>
      </w:r>
    </w:p>
    <w:p w14:paraId="276A3369">
      <w:pPr>
        <w:jc w:val="center"/>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drawing>
          <wp:inline distT="0" distB="0" distL="114300" distR="114300">
            <wp:extent cx="4881245" cy="3660775"/>
            <wp:effectExtent l="0" t="0" r="14605" b="15875"/>
            <wp:docPr id="14" name="图片 14" descr="37ce8e6c87b005ee121a1d5df186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ce8e6c87b005ee121a1d5df1868fc"/>
                    <pic:cNvPicPr>
                      <a:picLocks noChangeAspect="1"/>
                    </pic:cNvPicPr>
                  </pic:nvPicPr>
                  <pic:blipFill>
                    <a:blip r:embed="rId23"/>
                    <a:stretch>
                      <a:fillRect/>
                    </a:stretch>
                  </pic:blipFill>
                  <pic:spPr>
                    <a:xfrm>
                      <a:off x="0" y="0"/>
                      <a:ext cx="4881245" cy="3660775"/>
                    </a:xfrm>
                    <a:prstGeom prst="rect">
                      <a:avLst/>
                    </a:prstGeom>
                  </pic:spPr>
                </pic:pic>
              </a:graphicData>
            </a:graphic>
          </wp:inline>
        </w:drawing>
      </w:r>
    </w:p>
    <w:p w14:paraId="1D802D37">
      <w:pPr>
        <w:jc w:val="center"/>
        <w:rPr>
          <w:rFonts w:hint="eastAsia" w:ascii="仿宋_GB2312" w:eastAsia="仿宋_GB2312" w:cs="Times New Roman"/>
          <w:b/>
          <w:bCs/>
          <w:color w:val="FF0000"/>
          <w:kern w:val="2"/>
          <w:sz w:val="24"/>
          <w:szCs w:val="24"/>
          <w:lang w:val="en-US" w:eastAsia="zh-CN" w:bidi="ar-SA"/>
        </w:rPr>
      </w:pPr>
      <w:r>
        <w:rPr>
          <w:rFonts w:hint="eastAsia" w:ascii="仿宋_GB2312" w:eastAsia="仿宋_GB2312" w:cs="Times New Roman"/>
          <w:b/>
          <w:bCs/>
          <w:color w:val="FF0000"/>
          <w:kern w:val="2"/>
          <w:sz w:val="24"/>
          <w:szCs w:val="24"/>
          <w:lang w:val="en-US" w:eastAsia="zh-CN" w:bidi="ar-SA"/>
        </w:rPr>
        <w:t>图16 中餐烹饪专业比赛学生获团体一等奖</w:t>
      </w:r>
    </w:p>
    <w:p w14:paraId="4DE6215F">
      <w:pPr>
        <w:jc w:val="both"/>
        <w:rPr>
          <w:rFonts w:hint="eastAsia" w:ascii="仿宋_GB2312" w:hAnsi="仿宋_GB2312" w:eastAsia="仿宋_GB2312" w:cs="仿宋_GB2312"/>
          <w:sz w:val="32"/>
          <w:szCs w:val="32"/>
        </w:rPr>
      </w:pPr>
      <w:r>
        <w:rPr>
          <w:rFonts w:hint="eastAsia" w:ascii="黑体" w:hAnsi="黑体" w:eastAsia="黑体"/>
          <w:sz w:val="44"/>
          <w:szCs w:val="44"/>
          <w:lang w:val="en-US" w:eastAsia="zh-CN"/>
        </w:rPr>
        <w:t xml:space="preserve">附：        </w:t>
      </w:r>
      <w:r>
        <w:rPr>
          <w:rFonts w:hint="eastAsia" w:ascii="仿宋_GB2312" w:hAnsi="仿宋_GB2312" w:eastAsia="仿宋_GB2312" w:cs="仿宋_GB2312"/>
          <w:sz w:val="32"/>
          <w:szCs w:val="32"/>
        </w:rPr>
        <w:t>人才培养典型案例</w:t>
      </w:r>
    </w:p>
    <w:p w14:paraId="00153B40">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---校企协同，铸就技能精英</w:t>
      </w:r>
    </w:p>
    <w:p w14:paraId="498EA45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近年来，中职学校校企合作蓬勃发展，企业参与合作，聚焦实际，攻克难题，深度促进人才培养机制创新，为中职教育对接产业筑牢根基，为学生职业成长拓宽道路</w:t>
      </w:r>
    </w:p>
    <w:p w14:paraId="6564DCB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华尔升作为深耕显示屏行业的高新技术企业，始终将人才视为企业发展的核心引擎。与本校的合作，旨在通过“华尔升订单班”这一模式，精准对接市场需求，培养专业技能过硬的应用型人才，同时也为学生搭建起更加广阔的成长平台。</w:t>
      </w:r>
    </w:p>
    <w:p w14:paraId="6C5AE78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课程体系构建方面，校企双方共同研讨，将华尔升企业的岗位需求与本校电子电工专业的教学大纲深度融合。引入企业实际工作项目，让学生在学习过程中接触到真实的行业任务。例如，在电子电路课程中，以某款电子产品的电路设计为蓝本，学生不仅学习理论知识，还深入探究如何根据产品功能需求进行电路创新设计。实践教学环节，同时，学校定期组织学生到华尔生企业进行实地轮岗实习，由企业导师一对一指导，使学生在真实的工作环境中提升技能水平和职业素养。</w:t>
      </w:r>
    </w:p>
    <w:p w14:paraId="0F2890C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此外，华尔生设立了专项奖学金，激励学生积极进取。学校也积极组织学生参与各类电子技能竞赛，以赛促学。</w:t>
      </w:r>
    </w:p>
    <w:p w14:paraId="11340F3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eastAsia="仿宋_GB2312"/>
          <w:lang w:val="en-US" w:eastAsia="zh-CN"/>
        </w:rPr>
      </w:pPr>
      <w:r>
        <w:rPr>
          <w:rFonts w:hint="eastAsia" w:ascii="仿宋_GB2312" w:hAnsi="仿宋_GB2312" w:eastAsia="仿宋_GB2312" w:cs="仿宋_GB2312"/>
          <w:sz w:val="32"/>
          <w:szCs w:val="32"/>
        </w:rPr>
        <w:t>通过这种校企紧密合作的人才培养模式，不仅让订单班的学生们对所学专业有了更直观的认识，也让他们明确了自己的学习目标和职业方向。相信在今后的学习和生活中，他们将更加努力地提升自己的专业技能和综合素质，为将来顺利进入企业工作做好充分准备</w:t>
      </w:r>
      <w:r>
        <w:rPr>
          <w:rFonts w:hint="eastAsia" w:ascii="仿宋_GB2312" w:hAnsi="仿宋_GB2312" w:eastAsia="仿宋_GB2312" w:cs="仿宋_GB2312"/>
          <w:sz w:val="32"/>
          <w:szCs w:val="32"/>
          <w:lang w:eastAsia="zh-CN"/>
        </w:rPr>
        <w:t>。</w:t>
      </w:r>
    </w:p>
    <w:p w14:paraId="5A4E8D3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1"/>
        <w:rPr>
          <w:rFonts w:eastAsia="黑体"/>
          <w:color w:val="000000"/>
          <w:sz w:val="32"/>
          <w:szCs w:val="32"/>
        </w:rPr>
      </w:pPr>
      <w:bookmarkStart w:id="37" w:name="_Toc14747"/>
      <w:r>
        <w:rPr>
          <w:rFonts w:hint="eastAsia" w:eastAsia="黑体"/>
          <w:color w:val="000000"/>
          <w:sz w:val="32"/>
          <w:szCs w:val="32"/>
          <w:lang w:val="en-US" w:eastAsia="zh-CN"/>
        </w:rPr>
        <w:t>2.2</w:t>
      </w:r>
      <w:r>
        <w:rPr>
          <w:rFonts w:eastAsia="黑体"/>
          <w:color w:val="000000"/>
          <w:sz w:val="32"/>
          <w:szCs w:val="32"/>
        </w:rPr>
        <w:t>教育教学</w:t>
      </w:r>
      <w:bookmarkEnd w:id="37"/>
    </w:p>
    <w:p w14:paraId="709521FB">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2"/>
        <w:rPr>
          <w:rFonts w:hint="eastAsia" w:eastAsia="仿宋_GB2312"/>
          <w:color w:val="000000"/>
          <w:sz w:val="32"/>
          <w:szCs w:val="32"/>
        </w:rPr>
      </w:pPr>
      <w:bookmarkStart w:id="38" w:name="_Toc10899"/>
      <w:r>
        <w:rPr>
          <w:rFonts w:hint="eastAsia" w:eastAsia="仿宋_GB2312"/>
          <w:color w:val="000000"/>
          <w:sz w:val="32"/>
          <w:szCs w:val="32"/>
          <w:lang w:val="en-US" w:eastAsia="zh-CN"/>
        </w:rPr>
        <w:t>2.2</w:t>
      </w:r>
      <w:r>
        <w:rPr>
          <w:rFonts w:eastAsia="仿宋_GB2312"/>
          <w:color w:val="000000"/>
          <w:sz w:val="32"/>
          <w:szCs w:val="32"/>
        </w:rPr>
        <w:t>.1专业建设</w:t>
      </w:r>
      <w:r>
        <w:rPr>
          <w:rFonts w:hint="eastAsia" w:eastAsia="仿宋_GB2312"/>
          <w:color w:val="000000"/>
          <w:sz w:val="32"/>
          <w:szCs w:val="32"/>
        </w:rPr>
        <w:t>质量</w:t>
      </w:r>
      <w:bookmarkEnd w:id="38"/>
    </w:p>
    <w:tbl>
      <w:tblPr>
        <w:tblStyle w:val="15"/>
        <w:tblpPr w:leftFromText="45" w:rightFromText="45" w:vertAnchor="text" w:horzAnchor="page" w:tblpX="1775" w:tblpY="153"/>
        <w:tblW w:w="8438"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3810"/>
        <w:gridCol w:w="790"/>
        <w:gridCol w:w="3838"/>
      </w:tblGrid>
      <w:tr w14:paraId="7A23916B">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shd w:val="clear" w:color="auto" w:fill="00B0F0"/>
            <w:noWrap w:val="0"/>
            <w:vAlign w:val="center"/>
          </w:tcPr>
          <w:p w14:paraId="1207CC6E">
            <w:pPr>
              <w:spacing w:line="360" w:lineRule="auto"/>
              <w:jc w:val="center"/>
              <w:rPr>
                <w:rFonts w:hint="eastAsia" w:ascii="等线" w:hAnsi="等线" w:eastAsia="等线"/>
                <w:color w:val="000000"/>
                <w:szCs w:val="21"/>
              </w:rPr>
            </w:pPr>
            <w:r>
              <w:rPr>
                <w:rFonts w:hint="eastAsia" w:ascii="等线" w:hAnsi="等线" w:eastAsia="等线"/>
                <w:color w:val="000000"/>
                <w:szCs w:val="21"/>
              </w:rPr>
              <w:t>专业名称</w:t>
            </w:r>
          </w:p>
        </w:tc>
        <w:tc>
          <w:tcPr>
            <w:tcW w:w="790" w:type="dxa"/>
            <w:tcBorders>
              <w:top w:val="outset" w:color="000000" w:sz="6" w:space="0"/>
              <w:left w:val="outset" w:color="000000" w:sz="6" w:space="0"/>
              <w:bottom w:val="outset" w:color="000000" w:sz="6" w:space="0"/>
              <w:right w:val="outset" w:color="000000" w:sz="6" w:space="0"/>
            </w:tcBorders>
            <w:shd w:val="clear" w:color="auto" w:fill="00B0F0"/>
            <w:noWrap w:val="0"/>
            <w:vAlign w:val="center"/>
          </w:tcPr>
          <w:p w14:paraId="685015B5">
            <w:pPr>
              <w:spacing w:line="360" w:lineRule="auto"/>
              <w:jc w:val="center"/>
              <w:rPr>
                <w:rFonts w:hint="eastAsia" w:ascii="等线" w:hAnsi="等线" w:eastAsia="等线"/>
                <w:color w:val="000000"/>
                <w:szCs w:val="21"/>
              </w:rPr>
            </w:pPr>
            <w:r>
              <w:rPr>
                <w:rFonts w:hint="eastAsia" w:ascii="等线" w:hAnsi="等线" w:eastAsia="等线"/>
                <w:color w:val="000000"/>
                <w:szCs w:val="21"/>
              </w:rPr>
              <w:t>学制</w:t>
            </w:r>
          </w:p>
        </w:tc>
        <w:tc>
          <w:tcPr>
            <w:tcW w:w="3838" w:type="dxa"/>
            <w:tcBorders>
              <w:top w:val="outset" w:color="000000" w:sz="6" w:space="0"/>
              <w:left w:val="outset" w:color="000000" w:sz="6" w:space="0"/>
              <w:bottom w:val="outset" w:color="000000" w:sz="6" w:space="0"/>
              <w:right w:val="outset" w:color="000000" w:sz="6" w:space="0"/>
            </w:tcBorders>
            <w:shd w:val="clear" w:color="auto" w:fill="00B0F0"/>
            <w:noWrap w:val="0"/>
            <w:vAlign w:val="center"/>
          </w:tcPr>
          <w:p w14:paraId="3BA3C7A3">
            <w:pPr>
              <w:spacing w:line="360" w:lineRule="auto"/>
              <w:jc w:val="center"/>
              <w:rPr>
                <w:rFonts w:hint="eastAsia" w:ascii="等线" w:hAnsi="等线" w:eastAsia="等线"/>
                <w:color w:val="000000"/>
                <w:szCs w:val="21"/>
              </w:rPr>
            </w:pPr>
            <w:r>
              <w:rPr>
                <w:rFonts w:hint="eastAsia" w:ascii="等线" w:hAnsi="等线" w:eastAsia="等线"/>
                <w:color w:val="000000"/>
                <w:szCs w:val="21"/>
              </w:rPr>
              <w:t>毕业方向</w:t>
            </w:r>
          </w:p>
        </w:tc>
      </w:tr>
      <w:tr w14:paraId="00E1830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52EB0E37">
            <w:pPr>
              <w:spacing w:line="360" w:lineRule="auto"/>
              <w:jc w:val="center"/>
              <w:rPr>
                <w:rFonts w:hint="eastAsia" w:ascii="等线" w:hAnsi="等线" w:eastAsia="等线"/>
                <w:color w:val="000000"/>
                <w:szCs w:val="21"/>
              </w:rPr>
            </w:pPr>
            <w:r>
              <w:rPr>
                <w:rFonts w:hint="eastAsia" w:ascii="等线" w:hAnsi="等线" w:eastAsia="等线"/>
                <w:color w:val="000000"/>
                <w:szCs w:val="21"/>
              </w:rPr>
              <w:t>电子电器应用与维修</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3FAA8DD0">
            <w:pPr>
              <w:spacing w:line="360" w:lineRule="auto"/>
              <w:jc w:val="center"/>
              <w:rPr>
                <w:rFonts w:hint="eastAsia"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69FEDEB2">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385BC851">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7BBD7FD8">
            <w:pPr>
              <w:spacing w:line="360" w:lineRule="auto"/>
              <w:jc w:val="center"/>
              <w:rPr>
                <w:rFonts w:hint="eastAsia" w:ascii="等线" w:hAnsi="等线" w:eastAsia="等线"/>
                <w:color w:val="000000"/>
                <w:szCs w:val="21"/>
              </w:rPr>
            </w:pPr>
            <w:r>
              <w:rPr>
                <w:rFonts w:hint="eastAsia" w:ascii="等线" w:hAnsi="等线" w:eastAsia="等线"/>
                <w:color w:val="000000"/>
                <w:szCs w:val="21"/>
              </w:rPr>
              <w:t>杂技与魔术表演</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4EDAE301">
            <w:pPr>
              <w:spacing w:line="360" w:lineRule="auto"/>
              <w:jc w:val="center"/>
              <w:rPr>
                <w:rFonts w:hint="eastAsia" w:ascii="等线" w:hAnsi="等线" w:eastAsia="等线"/>
                <w:color w:val="000000"/>
                <w:szCs w:val="21"/>
              </w:rPr>
            </w:pPr>
            <w:r>
              <w:rPr>
                <w:rFonts w:hint="eastAsia" w:ascii="等线" w:hAnsi="等线" w:eastAsia="等线"/>
                <w:color w:val="000000"/>
                <w:szCs w:val="21"/>
              </w:rPr>
              <w:t>5</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57D27FB1">
            <w:pPr>
              <w:spacing w:line="360" w:lineRule="auto"/>
              <w:jc w:val="center"/>
              <w:rPr>
                <w:rFonts w:hint="eastAsia" w:ascii="等线" w:hAnsi="等线" w:eastAsia="等线"/>
                <w:color w:val="000000"/>
                <w:szCs w:val="21"/>
              </w:rPr>
            </w:pPr>
            <w:r>
              <w:rPr>
                <w:rFonts w:hint="eastAsia" w:ascii="等线" w:hAnsi="等线" w:eastAsia="等线"/>
                <w:color w:val="000000"/>
                <w:szCs w:val="21"/>
              </w:rPr>
              <w:t>直接就业</w:t>
            </w:r>
          </w:p>
        </w:tc>
      </w:tr>
      <w:tr w14:paraId="41340EA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642715FB">
            <w:pPr>
              <w:spacing w:line="360" w:lineRule="auto"/>
              <w:jc w:val="center"/>
              <w:rPr>
                <w:rFonts w:hint="eastAsia" w:ascii="等线" w:hAnsi="等线" w:eastAsia="等线"/>
                <w:color w:val="000000"/>
                <w:szCs w:val="21"/>
              </w:rPr>
            </w:pPr>
            <w:r>
              <w:rPr>
                <w:rFonts w:hint="eastAsia" w:ascii="等线" w:hAnsi="等线" w:eastAsia="等线"/>
                <w:color w:val="000000"/>
                <w:szCs w:val="21"/>
              </w:rPr>
              <w:t>计算机技术网络技术（IT）</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3B6277A9">
            <w:pPr>
              <w:spacing w:line="360" w:lineRule="auto"/>
              <w:jc w:val="center"/>
              <w:rPr>
                <w:rFonts w:hint="eastAsia"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4233CF0D">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07572883">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486B24C1">
            <w:pPr>
              <w:spacing w:line="360" w:lineRule="auto"/>
              <w:jc w:val="center"/>
              <w:rPr>
                <w:rFonts w:hint="eastAsia" w:ascii="等线" w:hAnsi="等线" w:eastAsia="等线"/>
                <w:color w:val="000000"/>
                <w:szCs w:val="21"/>
              </w:rPr>
            </w:pPr>
            <w:r>
              <w:rPr>
                <w:rFonts w:hint="eastAsia" w:ascii="等线" w:hAnsi="等线" w:eastAsia="等线"/>
                <w:color w:val="000000"/>
                <w:szCs w:val="21"/>
              </w:rPr>
              <w:t>计算机应用技术</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2EBF7AFF">
            <w:pPr>
              <w:spacing w:line="360" w:lineRule="auto"/>
              <w:jc w:val="center"/>
              <w:rPr>
                <w:rFonts w:hint="eastAsia"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7DDED6CB">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1E80A7E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7C2EC1ED">
            <w:pPr>
              <w:spacing w:line="360" w:lineRule="auto"/>
              <w:jc w:val="center"/>
              <w:rPr>
                <w:rFonts w:hint="eastAsia" w:ascii="等线" w:hAnsi="等线" w:eastAsia="等线"/>
                <w:color w:val="000000"/>
                <w:szCs w:val="21"/>
              </w:rPr>
            </w:pPr>
            <w:r>
              <w:rPr>
                <w:rFonts w:hint="eastAsia" w:ascii="等线" w:hAnsi="等线" w:eastAsia="等线"/>
                <w:color w:val="000000"/>
                <w:szCs w:val="21"/>
              </w:rPr>
              <w:t>旅游服务与管理</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46BDB182">
            <w:pPr>
              <w:spacing w:line="360" w:lineRule="auto"/>
              <w:jc w:val="center"/>
              <w:rPr>
                <w:rFonts w:hint="eastAsia"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7B4A4EDE">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20BE9E64">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093915ED">
            <w:pPr>
              <w:spacing w:line="360" w:lineRule="auto"/>
              <w:jc w:val="center"/>
              <w:rPr>
                <w:rFonts w:hint="eastAsia" w:ascii="等线" w:hAnsi="等线" w:eastAsia="等线"/>
                <w:color w:val="000000"/>
                <w:szCs w:val="21"/>
              </w:rPr>
            </w:pPr>
            <w:r>
              <w:rPr>
                <w:rFonts w:hint="eastAsia" w:ascii="等线" w:hAnsi="等线" w:eastAsia="等线"/>
                <w:color w:val="000000"/>
                <w:szCs w:val="21"/>
              </w:rPr>
              <w:t>畜禽生产技术</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4288CAF5">
            <w:pPr>
              <w:spacing w:line="360" w:lineRule="auto"/>
              <w:jc w:val="center"/>
              <w:rPr>
                <w:rFonts w:hint="eastAsia"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16A932F5">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45E38684">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60BA60BE">
            <w:pPr>
              <w:spacing w:line="360" w:lineRule="auto"/>
              <w:jc w:val="center"/>
              <w:rPr>
                <w:rFonts w:hint="eastAsia" w:ascii="等线" w:hAnsi="等线" w:eastAsia="等线"/>
                <w:color w:val="000000"/>
                <w:szCs w:val="21"/>
              </w:rPr>
            </w:pPr>
            <w:r>
              <w:rPr>
                <w:rFonts w:hint="eastAsia" w:ascii="等线" w:hAnsi="等线" w:eastAsia="等线"/>
                <w:color w:val="000000"/>
                <w:szCs w:val="21"/>
              </w:rPr>
              <w:t>电子商务</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6751C2E2">
            <w:pPr>
              <w:spacing w:line="360" w:lineRule="auto"/>
              <w:jc w:val="center"/>
              <w:rPr>
                <w:rFonts w:hint="eastAsia"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2F5FC2DC">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321DC3A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6869CE98">
            <w:pPr>
              <w:spacing w:line="360" w:lineRule="auto"/>
              <w:jc w:val="center"/>
              <w:rPr>
                <w:rFonts w:hint="eastAsia" w:ascii="等线" w:hAnsi="等线" w:eastAsia="等线"/>
                <w:color w:val="000000"/>
                <w:szCs w:val="21"/>
              </w:rPr>
            </w:pPr>
            <w:r>
              <w:rPr>
                <w:rFonts w:hint="eastAsia" w:ascii="等线" w:hAnsi="等线" w:eastAsia="等线"/>
                <w:color w:val="000000"/>
                <w:szCs w:val="21"/>
              </w:rPr>
              <w:t>运动训练</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36713F68">
            <w:pPr>
              <w:spacing w:line="360" w:lineRule="auto"/>
              <w:jc w:val="center"/>
              <w:rPr>
                <w:rFonts w:hint="eastAsia" w:ascii="等线" w:hAnsi="等线" w:eastAsia="等线"/>
                <w:color w:val="000000"/>
                <w:szCs w:val="21"/>
              </w:rPr>
            </w:pPr>
            <w:r>
              <w:rPr>
                <w:rFonts w:hint="eastAsia" w:ascii="等线" w:hAnsi="等线" w:eastAsia="等线"/>
                <w:color w:val="000000"/>
                <w:szCs w:val="21"/>
              </w:rPr>
              <w:t>6</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6F63AF60">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w:t>
            </w:r>
            <w:r>
              <w:rPr>
                <w:rFonts w:hint="eastAsia" w:ascii="等线" w:hAnsi="等线" w:eastAsia="等线"/>
                <w:color w:val="000000"/>
                <w:szCs w:val="21"/>
                <w:lang w:eastAsia="zh-CN"/>
              </w:rPr>
              <w:t>、</w:t>
            </w:r>
            <w:r>
              <w:rPr>
                <w:rFonts w:hint="eastAsia" w:ascii="等线" w:hAnsi="等线" w:eastAsia="等线"/>
                <w:color w:val="000000"/>
                <w:szCs w:val="21"/>
              </w:rPr>
              <w:t>直接就业</w:t>
            </w:r>
          </w:p>
        </w:tc>
      </w:tr>
      <w:tr w14:paraId="167E5793">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511C883D">
            <w:pPr>
              <w:spacing w:line="360" w:lineRule="auto"/>
              <w:jc w:val="center"/>
              <w:rPr>
                <w:rFonts w:hint="eastAsia" w:ascii="等线" w:hAnsi="等线" w:eastAsia="等线"/>
                <w:color w:val="000000"/>
                <w:szCs w:val="21"/>
              </w:rPr>
            </w:pPr>
            <w:r>
              <w:rPr>
                <w:rFonts w:hint="eastAsia" w:ascii="等线" w:hAnsi="等线" w:eastAsia="等线"/>
                <w:color w:val="000000"/>
                <w:szCs w:val="21"/>
              </w:rPr>
              <w:t>舞蹈表演</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1D40B9B5">
            <w:pPr>
              <w:spacing w:line="360" w:lineRule="auto"/>
              <w:jc w:val="center"/>
              <w:rPr>
                <w:rFonts w:hint="eastAsia"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38A851E3">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5109E1BD">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3A9839C3">
            <w:pPr>
              <w:spacing w:line="360" w:lineRule="auto"/>
              <w:jc w:val="center"/>
              <w:rPr>
                <w:rFonts w:ascii="等线" w:hAnsi="等线" w:eastAsia="等线"/>
                <w:color w:val="000000"/>
                <w:szCs w:val="21"/>
              </w:rPr>
            </w:pPr>
            <w:r>
              <w:rPr>
                <w:rFonts w:hint="eastAsia" w:ascii="等线" w:hAnsi="等线" w:eastAsia="等线"/>
                <w:color w:val="000000"/>
                <w:szCs w:val="21"/>
                <w:lang w:val="en-US" w:eastAsia="zh-CN"/>
              </w:rPr>
              <w:t>现代</w:t>
            </w:r>
            <w:r>
              <w:rPr>
                <w:rFonts w:hint="eastAsia" w:ascii="等线" w:hAnsi="等线" w:eastAsia="等线"/>
                <w:color w:val="000000"/>
                <w:szCs w:val="21"/>
              </w:rPr>
              <w:t>家政服务与管理</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09394606">
            <w:pPr>
              <w:spacing w:line="360" w:lineRule="auto"/>
              <w:jc w:val="center"/>
              <w:rPr>
                <w:rFonts w:hint="eastAsia"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62F81BFF">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232D651D">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23C5BB7D">
            <w:pPr>
              <w:spacing w:line="360" w:lineRule="auto"/>
              <w:jc w:val="center"/>
              <w:rPr>
                <w:rFonts w:ascii="等线" w:hAnsi="等线" w:eastAsia="等线"/>
                <w:color w:val="000000"/>
                <w:szCs w:val="21"/>
              </w:rPr>
            </w:pPr>
            <w:r>
              <w:rPr>
                <w:rFonts w:hint="eastAsia" w:ascii="等线" w:hAnsi="等线" w:eastAsia="等线"/>
                <w:color w:val="000000"/>
                <w:szCs w:val="21"/>
              </w:rPr>
              <w:t>工业机器人技术应用</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1C8E3EC3">
            <w:pPr>
              <w:spacing w:line="360" w:lineRule="auto"/>
              <w:jc w:val="center"/>
              <w:rPr>
                <w:rFonts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5FC8FBE8">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07E015E8">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71E0901B">
            <w:pPr>
              <w:spacing w:line="360" w:lineRule="auto"/>
              <w:jc w:val="center"/>
              <w:rPr>
                <w:rFonts w:hint="eastAsia" w:ascii="等线" w:hAnsi="等线" w:eastAsia="等线"/>
                <w:color w:val="000000"/>
                <w:szCs w:val="21"/>
              </w:rPr>
            </w:pPr>
            <w:r>
              <w:rPr>
                <w:rFonts w:hint="eastAsia" w:ascii="等线" w:hAnsi="等线" w:eastAsia="等线"/>
                <w:color w:val="000000"/>
                <w:szCs w:val="21"/>
              </w:rPr>
              <w:t>幼儿保育</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4F035E65">
            <w:pPr>
              <w:spacing w:line="360" w:lineRule="auto"/>
              <w:jc w:val="center"/>
              <w:rPr>
                <w:rFonts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3B8CE0F1">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4B8694EB">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5066118A">
            <w:pPr>
              <w:spacing w:line="360" w:lineRule="auto"/>
              <w:jc w:val="center"/>
              <w:rPr>
                <w:rFonts w:hint="eastAsia" w:ascii="等线" w:hAnsi="等线" w:eastAsia="等线"/>
                <w:color w:val="000000"/>
                <w:szCs w:val="21"/>
              </w:rPr>
            </w:pPr>
            <w:r>
              <w:rPr>
                <w:rFonts w:hint="eastAsia" w:ascii="等线" w:hAnsi="等线" w:eastAsia="等线"/>
                <w:color w:val="000000"/>
                <w:szCs w:val="21"/>
              </w:rPr>
              <w:t>中餐烹饪</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0F21F479">
            <w:pPr>
              <w:spacing w:line="360" w:lineRule="auto"/>
              <w:jc w:val="center"/>
              <w:rPr>
                <w:rFonts w:hint="eastAsia" w:ascii="等线" w:hAnsi="等线" w:eastAsia="等线"/>
                <w:color w:val="000000"/>
                <w:szCs w:val="21"/>
              </w:rPr>
            </w:pPr>
            <w:r>
              <w:rPr>
                <w:rFonts w:hint="eastAsia" w:ascii="等线" w:hAnsi="等线" w:eastAsia="等线"/>
                <w:color w:val="000000"/>
                <w:szCs w:val="21"/>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3B19BDE9">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72DBA31E">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7D8556CA">
            <w:pPr>
              <w:spacing w:line="360" w:lineRule="auto"/>
              <w:jc w:val="center"/>
              <w:rPr>
                <w:rFonts w:hint="eastAsia" w:ascii="等线" w:hAnsi="等线" w:eastAsia="等线"/>
                <w:color w:val="000000"/>
                <w:szCs w:val="21"/>
                <w:lang w:val="en-US" w:eastAsia="zh-CN"/>
              </w:rPr>
            </w:pPr>
            <w:r>
              <w:rPr>
                <w:rFonts w:hint="eastAsia" w:ascii="等线" w:hAnsi="等线" w:eastAsia="等线"/>
                <w:color w:val="000000"/>
                <w:szCs w:val="21"/>
                <w:lang w:val="en-US" w:eastAsia="zh-CN"/>
              </w:rPr>
              <w:t>数控技术应用</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53961C1B">
            <w:pPr>
              <w:spacing w:line="360" w:lineRule="auto"/>
              <w:jc w:val="center"/>
              <w:rPr>
                <w:rFonts w:hint="eastAsia" w:ascii="等线" w:hAnsi="等线" w:eastAsia="等线"/>
                <w:color w:val="000000"/>
                <w:szCs w:val="21"/>
                <w:lang w:val="en-US" w:eastAsia="zh-CN"/>
              </w:rPr>
            </w:pPr>
            <w:r>
              <w:rPr>
                <w:rFonts w:hint="eastAsia" w:ascii="等线" w:hAnsi="等线" w:eastAsia="等线"/>
                <w:color w:val="000000"/>
                <w:szCs w:val="21"/>
                <w:lang w:val="en-US" w:eastAsia="zh-CN"/>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4BA70D13">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264DCDC6">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6BDA0DD8">
            <w:pPr>
              <w:spacing w:line="360" w:lineRule="auto"/>
              <w:jc w:val="center"/>
              <w:rPr>
                <w:rFonts w:hint="eastAsia" w:ascii="等线" w:hAnsi="等线" w:eastAsia="等线"/>
                <w:color w:val="000000"/>
                <w:szCs w:val="21"/>
                <w:lang w:val="en-US" w:eastAsia="zh-CN"/>
              </w:rPr>
            </w:pPr>
            <w:r>
              <w:rPr>
                <w:rFonts w:hint="eastAsia" w:ascii="等线" w:hAnsi="等线" w:eastAsia="等线"/>
                <w:color w:val="000000"/>
                <w:szCs w:val="21"/>
                <w:lang w:val="en-US" w:eastAsia="zh-CN"/>
              </w:rPr>
              <w:t>化学工艺</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26CB042C">
            <w:pPr>
              <w:spacing w:line="360" w:lineRule="auto"/>
              <w:jc w:val="center"/>
              <w:rPr>
                <w:rFonts w:hint="eastAsia" w:ascii="等线" w:hAnsi="等线" w:eastAsia="等线"/>
                <w:color w:val="000000"/>
                <w:szCs w:val="21"/>
                <w:lang w:val="en-US" w:eastAsia="zh-CN"/>
              </w:rPr>
            </w:pPr>
            <w:r>
              <w:rPr>
                <w:rFonts w:hint="eastAsia" w:ascii="等线" w:hAnsi="等线" w:eastAsia="等线"/>
                <w:color w:val="000000"/>
                <w:szCs w:val="21"/>
                <w:lang w:val="en-US" w:eastAsia="zh-CN"/>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532ECCCF">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r w14:paraId="4E66532B">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33" w:hRule="exact"/>
          <w:jc w:val="center"/>
        </w:trPr>
        <w:tc>
          <w:tcPr>
            <w:tcW w:w="3810" w:type="dxa"/>
            <w:tcBorders>
              <w:top w:val="outset" w:color="000000" w:sz="6" w:space="0"/>
              <w:left w:val="outset" w:color="000000" w:sz="6" w:space="0"/>
              <w:bottom w:val="outset" w:color="000000" w:sz="6" w:space="0"/>
              <w:right w:val="outset" w:color="000000" w:sz="6" w:space="0"/>
            </w:tcBorders>
            <w:noWrap w:val="0"/>
            <w:vAlign w:val="center"/>
          </w:tcPr>
          <w:p w14:paraId="01A90448">
            <w:pPr>
              <w:spacing w:line="360" w:lineRule="auto"/>
              <w:jc w:val="center"/>
              <w:rPr>
                <w:rFonts w:hint="default" w:ascii="等线" w:hAnsi="等线" w:eastAsia="等线"/>
                <w:color w:val="000000"/>
                <w:szCs w:val="21"/>
                <w:lang w:val="en-US" w:eastAsia="zh-CN"/>
              </w:rPr>
            </w:pPr>
            <w:r>
              <w:rPr>
                <w:rFonts w:hint="eastAsia" w:ascii="等线" w:hAnsi="等线" w:eastAsia="等线"/>
                <w:color w:val="000000"/>
                <w:szCs w:val="21"/>
                <w:lang w:val="en-US" w:eastAsia="zh-CN"/>
              </w:rPr>
              <w:t>休闲农业生产与经营</w:t>
            </w:r>
          </w:p>
        </w:tc>
        <w:tc>
          <w:tcPr>
            <w:tcW w:w="790" w:type="dxa"/>
            <w:tcBorders>
              <w:top w:val="outset" w:color="000000" w:sz="6" w:space="0"/>
              <w:left w:val="outset" w:color="000000" w:sz="6" w:space="0"/>
              <w:bottom w:val="outset" w:color="000000" w:sz="6" w:space="0"/>
              <w:right w:val="outset" w:color="000000" w:sz="6" w:space="0"/>
            </w:tcBorders>
            <w:noWrap w:val="0"/>
            <w:vAlign w:val="center"/>
          </w:tcPr>
          <w:p w14:paraId="06418A5C">
            <w:pPr>
              <w:spacing w:line="360" w:lineRule="auto"/>
              <w:jc w:val="center"/>
              <w:rPr>
                <w:rFonts w:hint="eastAsia" w:ascii="等线" w:hAnsi="等线" w:eastAsia="等线"/>
                <w:color w:val="000000"/>
                <w:szCs w:val="21"/>
                <w:lang w:val="en-US" w:eastAsia="zh-CN"/>
              </w:rPr>
            </w:pPr>
            <w:r>
              <w:rPr>
                <w:rFonts w:hint="eastAsia" w:ascii="等线" w:hAnsi="等线" w:eastAsia="等线"/>
                <w:color w:val="000000"/>
                <w:szCs w:val="21"/>
                <w:lang w:val="en-US" w:eastAsia="zh-CN"/>
              </w:rPr>
              <w:t>3</w:t>
            </w:r>
          </w:p>
        </w:tc>
        <w:tc>
          <w:tcPr>
            <w:tcW w:w="3838" w:type="dxa"/>
            <w:tcBorders>
              <w:top w:val="outset" w:color="000000" w:sz="6" w:space="0"/>
              <w:left w:val="outset" w:color="000000" w:sz="6" w:space="0"/>
              <w:bottom w:val="outset" w:color="000000" w:sz="6" w:space="0"/>
              <w:right w:val="outset" w:color="000000" w:sz="6" w:space="0"/>
            </w:tcBorders>
            <w:noWrap w:val="0"/>
            <w:vAlign w:val="center"/>
          </w:tcPr>
          <w:p w14:paraId="6CB1512D">
            <w:pPr>
              <w:spacing w:line="360" w:lineRule="auto"/>
              <w:jc w:val="center"/>
              <w:rPr>
                <w:rFonts w:hint="eastAsia" w:ascii="等线" w:hAnsi="等线" w:eastAsia="等线"/>
                <w:color w:val="000000"/>
                <w:szCs w:val="21"/>
              </w:rPr>
            </w:pPr>
            <w:r>
              <w:rPr>
                <w:rFonts w:hint="eastAsia" w:ascii="等线" w:hAnsi="等线" w:eastAsia="等线"/>
                <w:color w:val="000000"/>
                <w:szCs w:val="21"/>
              </w:rPr>
              <w:t>全日制本科专科、直接就业</w:t>
            </w:r>
          </w:p>
        </w:tc>
      </w:tr>
    </w:tbl>
    <w:p w14:paraId="26A6D6D4">
      <w:pPr>
        <w:rPr>
          <w:rFonts w:hint="default" w:eastAsia="宋体"/>
          <w:lang w:val="en-US" w:eastAsia="zh-CN"/>
        </w:rPr>
      </w:pPr>
    </w:p>
    <w:p w14:paraId="17E31340">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学校根据县域经济发展特点，现开设</w:t>
      </w:r>
      <w:r>
        <w:rPr>
          <w:rFonts w:hint="eastAsia" w:ascii="仿宋" w:hAnsi="仿宋" w:eastAsia="仿宋" w:cs="仿宋"/>
          <w:sz w:val="32"/>
          <w:szCs w:val="32"/>
        </w:rPr>
        <w:t>电子商务、计算机技术应用、计算机网络技术、电子电器应用与维修、工业机器人技术应用、旅游服务与管理、舞蹈表演、杂技与魔术表演、运动训练、畜禽生产技术、数控技术应用、家政服务管理、幼儿保育、中餐烹饪</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化学工艺</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休闲农业生产与经营</w:t>
      </w:r>
      <w:r>
        <w:rPr>
          <w:rFonts w:hint="eastAsia" w:ascii="仿宋" w:hAnsi="仿宋" w:eastAsia="仿宋" w:cs="仿宋"/>
          <w:sz w:val="32"/>
          <w:szCs w:val="32"/>
        </w:rPr>
        <w:t>等专业</w:t>
      </w:r>
      <w:r>
        <w:rPr>
          <w:rFonts w:hint="eastAsia" w:ascii="仿宋" w:hAnsi="仿宋" w:eastAsia="仿宋" w:cs="仿宋"/>
          <w:kern w:val="0"/>
          <w:sz w:val="32"/>
          <w:szCs w:val="32"/>
        </w:rPr>
        <w:t>。其中，杂技与魔术表演专业被省教育厅命名为省级特色专业。</w:t>
      </w:r>
    </w:p>
    <w:p w14:paraId="3D315AA3">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rPr>
      </w:pPr>
      <w:r>
        <w:rPr>
          <w:rFonts w:hint="eastAsia" w:ascii="仿宋_GB2312" w:hAnsi="宋体" w:eastAsia="仿宋_GB2312" w:cs="宋体"/>
          <w:kern w:val="0"/>
          <w:sz w:val="32"/>
          <w:szCs w:val="32"/>
        </w:rPr>
        <w:t>课程设置服从专业课教学要求，根据企业实际情况开发校本教材。在人才培养过程中，公共基础课和专业理论课教学积极推行“师生互动、高效有趣”小组合作探究教学模式，专业实训课教学积极推行项目教学为核心的行动导向教学法，坚持“教、学、做”合一的教学原则，大力倡导运用案例教学法、模拟教学法、角色扮演法、场景教学法等适合中职学生特点的教学方法，“在做中教、在做中学”，达到理论实践一体化，增强专业课教学的针对性和实效性，提高教育教学质量和学生专业技能水平。</w:t>
      </w:r>
    </w:p>
    <w:p w14:paraId="09E4D5FE">
      <w:pPr>
        <w:jc w:val="center"/>
        <w:rPr>
          <w:rFonts w:hint="eastAsia" w:asciiTheme="majorEastAsia" w:hAnsiTheme="majorEastAsia" w:eastAsiaTheme="majorEastAsia" w:cstheme="majorEastAsia"/>
          <w:b/>
          <w:bCs/>
          <w:sz w:val="21"/>
          <w:szCs w:val="21"/>
          <w:lang w:eastAsia="zh-CN"/>
        </w:rPr>
      </w:pPr>
      <w:bookmarkStart w:id="39" w:name="_Toc26638"/>
      <w:bookmarkStart w:id="40" w:name="_Toc14912"/>
      <w:r>
        <w:rPr>
          <w:rFonts w:hint="eastAsia" w:asciiTheme="majorEastAsia" w:hAnsiTheme="majorEastAsia" w:eastAsiaTheme="majorEastAsia" w:cstheme="majorEastAsia"/>
          <w:b/>
          <w:bCs/>
          <w:sz w:val="21"/>
          <w:szCs w:val="21"/>
          <w:lang w:eastAsia="zh-CN"/>
        </w:rPr>
        <w:t>校内实训基地现状</w:t>
      </w:r>
      <w:bookmarkEnd w:id="39"/>
      <w:bookmarkEnd w:id="40"/>
    </w:p>
    <w:tbl>
      <w:tblPr>
        <w:tblStyle w:val="15"/>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1224"/>
        <w:gridCol w:w="760"/>
        <w:gridCol w:w="950"/>
        <w:gridCol w:w="658"/>
        <w:gridCol w:w="751"/>
        <w:gridCol w:w="1320"/>
        <w:gridCol w:w="1307"/>
      </w:tblGrid>
      <w:tr w14:paraId="2140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110" w:type="dxa"/>
            <w:vMerge w:val="restart"/>
            <w:tcBorders>
              <w:top w:val="single" w:color="auto" w:sz="4" w:space="0"/>
              <w:left w:val="single" w:color="auto" w:sz="4" w:space="0"/>
              <w:bottom w:val="single" w:color="auto" w:sz="4" w:space="0"/>
              <w:right w:val="single" w:color="auto" w:sz="4" w:space="0"/>
            </w:tcBorders>
            <w:shd w:val="clear" w:color="auto" w:fill="00B0F0"/>
            <w:noWrap w:val="0"/>
            <w:vAlign w:val="center"/>
          </w:tcPr>
          <w:p w14:paraId="439F37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名称</w:t>
            </w:r>
          </w:p>
        </w:tc>
        <w:tc>
          <w:tcPr>
            <w:tcW w:w="1224" w:type="dxa"/>
            <w:vMerge w:val="restart"/>
            <w:tcBorders>
              <w:top w:val="single" w:color="auto" w:sz="4" w:space="0"/>
              <w:left w:val="single" w:color="auto" w:sz="4" w:space="0"/>
              <w:bottom w:val="single" w:color="auto" w:sz="4" w:space="0"/>
              <w:right w:val="single" w:color="auto" w:sz="4" w:space="0"/>
            </w:tcBorders>
            <w:shd w:val="clear" w:color="auto" w:fill="00B0F0"/>
            <w:noWrap w:val="0"/>
            <w:vAlign w:val="center"/>
          </w:tcPr>
          <w:p w14:paraId="710A21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建筑</w:t>
            </w:r>
          </w:p>
          <w:p w14:paraId="765FB3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面积</w:t>
            </w:r>
          </w:p>
          <w:p w14:paraId="6FF752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（平方米）</w:t>
            </w:r>
          </w:p>
        </w:tc>
        <w:tc>
          <w:tcPr>
            <w:tcW w:w="1710" w:type="dxa"/>
            <w:gridSpan w:val="2"/>
            <w:tcBorders>
              <w:top w:val="single" w:color="auto" w:sz="4" w:space="0"/>
              <w:left w:val="single" w:color="auto" w:sz="4" w:space="0"/>
              <w:bottom w:val="single" w:color="auto" w:sz="4" w:space="0"/>
              <w:right w:val="single" w:color="auto" w:sz="4" w:space="0"/>
            </w:tcBorders>
            <w:shd w:val="clear" w:color="auto" w:fill="00B0F0"/>
            <w:noWrap w:val="0"/>
            <w:vAlign w:val="center"/>
          </w:tcPr>
          <w:p w14:paraId="4E2924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仪器设备</w:t>
            </w:r>
          </w:p>
        </w:tc>
        <w:tc>
          <w:tcPr>
            <w:tcW w:w="1409" w:type="dxa"/>
            <w:gridSpan w:val="2"/>
            <w:tcBorders>
              <w:top w:val="single" w:color="auto" w:sz="4" w:space="0"/>
              <w:left w:val="single" w:color="auto" w:sz="4" w:space="0"/>
              <w:bottom w:val="single" w:color="auto" w:sz="4" w:space="0"/>
              <w:right w:val="single" w:color="auto" w:sz="4" w:space="0"/>
            </w:tcBorders>
            <w:shd w:val="clear" w:color="auto" w:fill="00B0F0"/>
            <w:noWrap w:val="0"/>
            <w:vAlign w:val="center"/>
          </w:tcPr>
          <w:p w14:paraId="165424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其中：大型仪器设备</w:t>
            </w:r>
          </w:p>
        </w:tc>
        <w:tc>
          <w:tcPr>
            <w:tcW w:w="1320" w:type="dxa"/>
            <w:vMerge w:val="restart"/>
            <w:tcBorders>
              <w:top w:val="single" w:color="auto" w:sz="4" w:space="0"/>
              <w:left w:val="single" w:color="auto" w:sz="4" w:space="0"/>
              <w:bottom w:val="single" w:color="auto" w:sz="4" w:space="0"/>
              <w:right w:val="single" w:color="auto" w:sz="4" w:space="0"/>
            </w:tcBorders>
            <w:shd w:val="clear" w:color="auto" w:fill="00B0F0"/>
            <w:noWrap w:val="0"/>
            <w:vAlign w:val="center"/>
          </w:tcPr>
          <w:p w14:paraId="626B45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主要实训内容</w:t>
            </w:r>
          </w:p>
        </w:tc>
        <w:tc>
          <w:tcPr>
            <w:tcW w:w="1307" w:type="dxa"/>
            <w:vMerge w:val="restart"/>
            <w:tcBorders>
              <w:top w:val="single" w:color="auto" w:sz="4" w:space="0"/>
              <w:left w:val="single" w:color="auto" w:sz="4" w:space="0"/>
              <w:bottom w:val="single" w:color="auto" w:sz="4" w:space="0"/>
              <w:right w:val="single" w:color="auto" w:sz="4" w:space="0"/>
            </w:tcBorders>
            <w:shd w:val="clear" w:color="auto" w:fill="00B0F0"/>
            <w:noWrap w:val="0"/>
            <w:vAlign w:val="center"/>
          </w:tcPr>
          <w:p w14:paraId="65F61E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主要服务专业</w:t>
            </w:r>
          </w:p>
        </w:tc>
      </w:tr>
      <w:tr w14:paraId="0971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2110" w:type="dxa"/>
            <w:vMerge w:val="continue"/>
            <w:tcBorders>
              <w:top w:val="single" w:color="auto" w:sz="4" w:space="0"/>
              <w:left w:val="single" w:color="auto" w:sz="4" w:space="0"/>
              <w:bottom w:val="single" w:color="auto" w:sz="4" w:space="0"/>
              <w:right w:val="single" w:color="auto" w:sz="4" w:space="0"/>
            </w:tcBorders>
            <w:shd w:val="clear" w:color="auto" w:fill="5B9BD5" w:themeFill="accent1"/>
            <w:noWrap w:val="0"/>
            <w:vAlign w:val="center"/>
          </w:tcPr>
          <w:p w14:paraId="2880E65B">
            <w:pPr>
              <w:spacing w:line="360" w:lineRule="auto"/>
              <w:jc w:val="center"/>
              <w:rPr>
                <w:rFonts w:hint="eastAsia" w:ascii="等线" w:hAnsi="等线" w:eastAsia="等线"/>
                <w:color w:val="000000"/>
                <w:szCs w:val="21"/>
              </w:rPr>
            </w:pPr>
          </w:p>
        </w:tc>
        <w:tc>
          <w:tcPr>
            <w:tcW w:w="1224" w:type="dxa"/>
            <w:vMerge w:val="continue"/>
            <w:tcBorders>
              <w:top w:val="single" w:color="auto" w:sz="4" w:space="0"/>
              <w:left w:val="single" w:color="auto" w:sz="4" w:space="0"/>
              <w:bottom w:val="single" w:color="auto" w:sz="4" w:space="0"/>
              <w:right w:val="single" w:color="auto" w:sz="4" w:space="0"/>
            </w:tcBorders>
            <w:shd w:val="clear" w:color="auto" w:fill="5B9BD5" w:themeFill="accent1"/>
            <w:noWrap w:val="0"/>
            <w:vAlign w:val="center"/>
          </w:tcPr>
          <w:p w14:paraId="1E8F4E5F">
            <w:pPr>
              <w:spacing w:line="360" w:lineRule="auto"/>
              <w:jc w:val="center"/>
              <w:rPr>
                <w:rFonts w:hint="eastAsia" w:ascii="等线" w:hAnsi="等线" w:eastAsia="等线"/>
                <w:color w:val="000000"/>
                <w:szCs w:val="21"/>
              </w:rPr>
            </w:pPr>
          </w:p>
        </w:tc>
        <w:tc>
          <w:tcPr>
            <w:tcW w:w="760" w:type="dxa"/>
            <w:tcBorders>
              <w:top w:val="single" w:color="auto" w:sz="4" w:space="0"/>
              <w:left w:val="single" w:color="auto" w:sz="4" w:space="0"/>
              <w:bottom w:val="single" w:color="auto" w:sz="4" w:space="0"/>
              <w:right w:val="single" w:color="auto" w:sz="4" w:space="0"/>
            </w:tcBorders>
            <w:shd w:val="clear" w:color="auto" w:fill="00B0F0"/>
            <w:noWrap w:val="0"/>
            <w:vAlign w:val="center"/>
          </w:tcPr>
          <w:p w14:paraId="5D2AAD3A">
            <w:pPr>
              <w:spacing w:line="360" w:lineRule="auto"/>
              <w:jc w:val="center"/>
              <w:rPr>
                <w:rFonts w:hint="eastAsia" w:ascii="等线" w:hAnsi="等线" w:eastAsia="等线"/>
                <w:color w:val="000000"/>
                <w:szCs w:val="21"/>
              </w:rPr>
            </w:pPr>
            <w:r>
              <w:rPr>
                <w:rFonts w:hint="eastAsia" w:ascii="等线" w:hAnsi="等线" w:eastAsia="等线"/>
                <w:color w:val="000000"/>
                <w:szCs w:val="21"/>
              </w:rPr>
              <w:t>台/套</w:t>
            </w:r>
          </w:p>
        </w:tc>
        <w:tc>
          <w:tcPr>
            <w:tcW w:w="950" w:type="dxa"/>
            <w:tcBorders>
              <w:top w:val="single" w:color="auto" w:sz="4" w:space="0"/>
              <w:left w:val="single" w:color="auto" w:sz="4" w:space="0"/>
              <w:bottom w:val="single" w:color="auto" w:sz="4" w:space="0"/>
              <w:right w:val="single" w:color="auto" w:sz="4" w:space="0"/>
            </w:tcBorders>
            <w:shd w:val="clear" w:color="auto" w:fill="00B0F0"/>
            <w:noWrap w:val="0"/>
            <w:vAlign w:val="center"/>
          </w:tcPr>
          <w:p w14:paraId="197265F4">
            <w:pPr>
              <w:spacing w:line="360" w:lineRule="auto"/>
              <w:jc w:val="center"/>
              <w:rPr>
                <w:rFonts w:hint="eastAsia" w:ascii="等线" w:hAnsi="等线" w:eastAsia="等线"/>
                <w:color w:val="000000"/>
                <w:szCs w:val="21"/>
              </w:rPr>
            </w:pPr>
            <w:r>
              <w:rPr>
                <w:rFonts w:hint="eastAsia" w:ascii="等线" w:hAnsi="等线" w:eastAsia="等线"/>
                <w:color w:val="000000"/>
                <w:szCs w:val="21"/>
              </w:rPr>
              <w:t>总值</w:t>
            </w:r>
          </w:p>
          <w:p w14:paraId="5B7D91D6">
            <w:pPr>
              <w:spacing w:line="360" w:lineRule="auto"/>
              <w:jc w:val="center"/>
              <w:rPr>
                <w:rFonts w:hint="eastAsia" w:ascii="等线" w:hAnsi="等线" w:eastAsia="等线"/>
                <w:color w:val="000000"/>
                <w:szCs w:val="21"/>
              </w:rPr>
            </w:pPr>
            <w:r>
              <w:rPr>
                <w:rFonts w:hint="eastAsia" w:ascii="等线" w:hAnsi="等线" w:eastAsia="等线"/>
                <w:color w:val="000000"/>
                <w:szCs w:val="21"/>
              </w:rPr>
              <w:t>（万元）</w:t>
            </w:r>
          </w:p>
        </w:tc>
        <w:tc>
          <w:tcPr>
            <w:tcW w:w="658" w:type="dxa"/>
            <w:tcBorders>
              <w:top w:val="single" w:color="auto" w:sz="4" w:space="0"/>
              <w:left w:val="single" w:color="auto" w:sz="4" w:space="0"/>
              <w:bottom w:val="single" w:color="auto" w:sz="4" w:space="0"/>
              <w:right w:val="single" w:color="auto" w:sz="4" w:space="0"/>
            </w:tcBorders>
            <w:shd w:val="clear" w:color="auto" w:fill="00B0F0"/>
            <w:noWrap w:val="0"/>
            <w:vAlign w:val="center"/>
          </w:tcPr>
          <w:p w14:paraId="3FE50FF6">
            <w:pPr>
              <w:spacing w:line="360" w:lineRule="auto"/>
              <w:jc w:val="center"/>
              <w:rPr>
                <w:rFonts w:hint="eastAsia" w:ascii="等线" w:hAnsi="等线" w:eastAsia="等线"/>
                <w:color w:val="000000"/>
                <w:szCs w:val="21"/>
              </w:rPr>
            </w:pPr>
            <w:r>
              <w:rPr>
                <w:rFonts w:hint="eastAsia" w:ascii="等线" w:hAnsi="等线" w:eastAsia="等线"/>
                <w:color w:val="000000"/>
                <w:szCs w:val="21"/>
              </w:rPr>
              <w:t>台/套</w:t>
            </w:r>
          </w:p>
        </w:tc>
        <w:tc>
          <w:tcPr>
            <w:tcW w:w="751" w:type="dxa"/>
            <w:tcBorders>
              <w:top w:val="single" w:color="auto" w:sz="4" w:space="0"/>
              <w:left w:val="single" w:color="auto" w:sz="4" w:space="0"/>
              <w:bottom w:val="single" w:color="auto" w:sz="4" w:space="0"/>
              <w:right w:val="single" w:color="auto" w:sz="4" w:space="0"/>
            </w:tcBorders>
            <w:shd w:val="clear" w:color="auto" w:fill="00B0F0"/>
            <w:noWrap w:val="0"/>
            <w:vAlign w:val="center"/>
          </w:tcPr>
          <w:p w14:paraId="476DB9E8">
            <w:pPr>
              <w:spacing w:line="360" w:lineRule="auto"/>
              <w:jc w:val="center"/>
              <w:rPr>
                <w:rFonts w:hint="eastAsia" w:ascii="等线" w:hAnsi="等线" w:eastAsia="等线"/>
                <w:color w:val="000000"/>
                <w:szCs w:val="21"/>
              </w:rPr>
            </w:pPr>
            <w:r>
              <w:rPr>
                <w:rFonts w:hint="eastAsia" w:ascii="等线" w:hAnsi="等线" w:eastAsia="等线"/>
                <w:color w:val="000000"/>
                <w:szCs w:val="21"/>
              </w:rPr>
              <w:t>总值</w:t>
            </w:r>
          </w:p>
          <w:p w14:paraId="561D8CCE">
            <w:pPr>
              <w:spacing w:line="360" w:lineRule="auto"/>
              <w:jc w:val="center"/>
              <w:rPr>
                <w:rFonts w:hint="eastAsia" w:ascii="等线" w:hAnsi="等线" w:eastAsia="等线"/>
                <w:color w:val="000000"/>
                <w:szCs w:val="21"/>
              </w:rPr>
            </w:pPr>
            <w:r>
              <w:rPr>
                <w:rFonts w:hint="eastAsia" w:ascii="等线" w:hAnsi="等线" w:eastAsia="等线"/>
                <w:color w:val="000000"/>
                <w:szCs w:val="21"/>
              </w:rPr>
              <w:t>（万元）</w:t>
            </w:r>
          </w:p>
        </w:tc>
        <w:tc>
          <w:tcPr>
            <w:tcW w:w="1320" w:type="dxa"/>
            <w:vMerge w:val="continue"/>
            <w:tcBorders>
              <w:top w:val="single" w:color="auto" w:sz="4" w:space="0"/>
              <w:left w:val="single" w:color="auto" w:sz="4" w:space="0"/>
              <w:bottom w:val="single" w:color="auto" w:sz="4" w:space="0"/>
              <w:right w:val="single" w:color="auto" w:sz="4" w:space="0"/>
            </w:tcBorders>
            <w:shd w:val="clear" w:color="auto" w:fill="5B9BD5" w:themeFill="accent1"/>
            <w:noWrap w:val="0"/>
            <w:vAlign w:val="center"/>
          </w:tcPr>
          <w:p w14:paraId="0556C8E6">
            <w:pPr>
              <w:spacing w:line="360" w:lineRule="auto"/>
              <w:jc w:val="center"/>
              <w:rPr>
                <w:rFonts w:hint="eastAsia" w:ascii="等线" w:hAnsi="等线" w:eastAsia="等线"/>
                <w:color w:val="000000"/>
                <w:szCs w:val="21"/>
              </w:rPr>
            </w:pPr>
          </w:p>
        </w:tc>
        <w:tc>
          <w:tcPr>
            <w:tcW w:w="1307" w:type="dxa"/>
            <w:vMerge w:val="continue"/>
            <w:tcBorders>
              <w:top w:val="single" w:color="auto" w:sz="4" w:space="0"/>
              <w:left w:val="single" w:color="auto" w:sz="4" w:space="0"/>
              <w:bottom w:val="single" w:color="auto" w:sz="4" w:space="0"/>
              <w:right w:val="single" w:color="auto" w:sz="4" w:space="0"/>
            </w:tcBorders>
            <w:shd w:val="clear" w:color="auto" w:fill="5B9BD5" w:themeFill="accent1"/>
            <w:noWrap w:val="0"/>
            <w:vAlign w:val="center"/>
          </w:tcPr>
          <w:p w14:paraId="077DCEE6">
            <w:pPr>
              <w:spacing w:line="360" w:lineRule="auto"/>
              <w:jc w:val="center"/>
              <w:rPr>
                <w:rFonts w:hint="eastAsia" w:ascii="等线" w:hAnsi="等线" w:eastAsia="等线"/>
                <w:color w:val="000000"/>
                <w:szCs w:val="21"/>
              </w:rPr>
            </w:pPr>
          </w:p>
        </w:tc>
      </w:tr>
      <w:tr w14:paraId="6A53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110" w:type="dxa"/>
            <w:tcBorders>
              <w:top w:val="single" w:color="auto" w:sz="4" w:space="0"/>
              <w:left w:val="single" w:color="auto" w:sz="8" w:space="0"/>
              <w:bottom w:val="single" w:color="auto" w:sz="4" w:space="0"/>
              <w:right w:val="single" w:color="auto" w:sz="4" w:space="0"/>
            </w:tcBorders>
            <w:noWrap w:val="0"/>
            <w:vAlign w:val="center"/>
          </w:tcPr>
          <w:p w14:paraId="00DD56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计算机实训基地</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11E78C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470</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08E8B7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603</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E03C4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208.4</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5F3060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33B715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481FFD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计算机安装、维修、网络技术等</w:t>
            </w:r>
          </w:p>
        </w:tc>
        <w:tc>
          <w:tcPr>
            <w:tcW w:w="1307" w:type="dxa"/>
            <w:tcBorders>
              <w:top w:val="single" w:color="auto" w:sz="4" w:space="0"/>
              <w:left w:val="single" w:color="auto" w:sz="4" w:space="0"/>
              <w:bottom w:val="single" w:color="auto" w:sz="4" w:space="0"/>
              <w:right w:val="single" w:color="auto" w:sz="8" w:space="0"/>
            </w:tcBorders>
            <w:noWrap w:val="0"/>
            <w:vAlign w:val="center"/>
          </w:tcPr>
          <w:p w14:paraId="5879AF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计算机网络技术、计算机应用</w:t>
            </w:r>
          </w:p>
        </w:tc>
      </w:tr>
      <w:tr w14:paraId="30FB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110" w:type="dxa"/>
            <w:tcBorders>
              <w:top w:val="single" w:color="auto" w:sz="4" w:space="0"/>
              <w:left w:val="single" w:color="auto" w:sz="8" w:space="0"/>
              <w:bottom w:val="single" w:color="auto" w:sz="4" w:space="0"/>
              <w:right w:val="single" w:color="auto" w:sz="4" w:space="0"/>
            </w:tcBorders>
            <w:noWrap w:val="0"/>
            <w:vAlign w:val="center"/>
          </w:tcPr>
          <w:p w14:paraId="433440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电子电器应用与维修实训室</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04D0BD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160</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350560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56</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43B4E8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lang w:val="en-US" w:eastAsia="zh-CN"/>
              </w:rPr>
              <w:t>76</w:t>
            </w:r>
            <w:r>
              <w:rPr>
                <w:rFonts w:hint="eastAsia" w:ascii="等线" w:hAnsi="等线" w:eastAsia="等线"/>
                <w:color w:val="000000"/>
                <w:szCs w:val="21"/>
              </w:rPr>
              <w:t>.9</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401C78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049FD7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7047E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电子电器维修</w:t>
            </w:r>
          </w:p>
        </w:tc>
        <w:tc>
          <w:tcPr>
            <w:tcW w:w="1307" w:type="dxa"/>
            <w:tcBorders>
              <w:top w:val="single" w:color="auto" w:sz="4" w:space="0"/>
              <w:left w:val="single" w:color="auto" w:sz="4" w:space="0"/>
              <w:bottom w:val="single" w:color="auto" w:sz="4" w:space="0"/>
              <w:right w:val="single" w:color="auto" w:sz="8" w:space="0"/>
            </w:tcBorders>
            <w:noWrap w:val="0"/>
            <w:vAlign w:val="center"/>
          </w:tcPr>
          <w:p w14:paraId="6EF444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电子电器应用与维修</w:t>
            </w:r>
          </w:p>
        </w:tc>
      </w:tr>
      <w:tr w14:paraId="7DA8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110" w:type="dxa"/>
            <w:tcBorders>
              <w:top w:val="single" w:color="auto" w:sz="4" w:space="0"/>
              <w:left w:val="single" w:color="auto" w:sz="8" w:space="0"/>
              <w:bottom w:val="single" w:color="auto" w:sz="4" w:space="0"/>
              <w:right w:val="single" w:color="auto" w:sz="4" w:space="0"/>
            </w:tcBorders>
            <w:noWrap w:val="0"/>
            <w:vAlign w:val="center"/>
          </w:tcPr>
          <w:p w14:paraId="2E0E70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杂技与魔术表演实训楼</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194C2F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1779.4</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52785C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300</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F0724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800</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3C0822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28AC1D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5C39BA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基本功及技巧训练</w:t>
            </w:r>
          </w:p>
        </w:tc>
        <w:tc>
          <w:tcPr>
            <w:tcW w:w="1307" w:type="dxa"/>
            <w:tcBorders>
              <w:top w:val="single" w:color="auto" w:sz="4" w:space="0"/>
              <w:left w:val="single" w:color="auto" w:sz="4" w:space="0"/>
              <w:bottom w:val="single" w:color="auto" w:sz="4" w:space="0"/>
              <w:right w:val="single" w:color="auto" w:sz="8" w:space="0"/>
            </w:tcBorders>
            <w:noWrap w:val="0"/>
            <w:vAlign w:val="center"/>
          </w:tcPr>
          <w:p w14:paraId="5E2320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杂技与魔术表演</w:t>
            </w:r>
          </w:p>
        </w:tc>
      </w:tr>
      <w:tr w14:paraId="079C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110" w:type="dxa"/>
            <w:tcBorders>
              <w:top w:val="single" w:color="auto" w:sz="4" w:space="0"/>
              <w:left w:val="single" w:color="auto" w:sz="8" w:space="0"/>
              <w:bottom w:val="single" w:color="auto" w:sz="4" w:space="0"/>
              <w:right w:val="single" w:color="auto" w:sz="4" w:space="0"/>
            </w:tcBorders>
            <w:noWrap w:val="0"/>
            <w:vAlign w:val="center"/>
          </w:tcPr>
          <w:p w14:paraId="4B8FF7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运动训练实训基地</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524B25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17100</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1115B3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150</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4EFAA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10</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4024BD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09091F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E60CD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基础训练</w:t>
            </w:r>
          </w:p>
        </w:tc>
        <w:tc>
          <w:tcPr>
            <w:tcW w:w="1307" w:type="dxa"/>
            <w:tcBorders>
              <w:top w:val="single" w:color="auto" w:sz="4" w:space="0"/>
              <w:left w:val="single" w:color="auto" w:sz="4" w:space="0"/>
              <w:bottom w:val="single" w:color="auto" w:sz="4" w:space="0"/>
              <w:right w:val="single" w:color="auto" w:sz="8" w:space="0"/>
            </w:tcBorders>
            <w:noWrap w:val="0"/>
            <w:vAlign w:val="center"/>
          </w:tcPr>
          <w:p w14:paraId="68230B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运动训练</w:t>
            </w:r>
          </w:p>
        </w:tc>
      </w:tr>
      <w:tr w14:paraId="5160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110" w:type="dxa"/>
            <w:tcBorders>
              <w:top w:val="single" w:color="auto" w:sz="4" w:space="0"/>
              <w:left w:val="single" w:color="auto" w:sz="8" w:space="0"/>
              <w:bottom w:val="single" w:color="auto" w:sz="4" w:space="0"/>
              <w:right w:val="single" w:color="auto" w:sz="4" w:space="0"/>
            </w:tcBorders>
            <w:noWrap w:val="0"/>
            <w:vAlign w:val="center"/>
          </w:tcPr>
          <w:p w14:paraId="2C8DD7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畜牧兽医实训室</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7B9FDD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160</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19881C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656</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D5478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9.926</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036210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7B7CD5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E74AF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解剖等</w:t>
            </w:r>
          </w:p>
        </w:tc>
        <w:tc>
          <w:tcPr>
            <w:tcW w:w="1307" w:type="dxa"/>
            <w:tcBorders>
              <w:top w:val="single" w:color="auto" w:sz="4" w:space="0"/>
              <w:left w:val="single" w:color="auto" w:sz="4" w:space="0"/>
              <w:bottom w:val="single" w:color="auto" w:sz="4" w:space="0"/>
              <w:right w:val="single" w:color="auto" w:sz="8" w:space="0"/>
            </w:tcBorders>
            <w:noWrap w:val="0"/>
            <w:vAlign w:val="center"/>
          </w:tcPr>
          <w:p w14:paraId="5724C8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畜牧兽医</w:t>
            </w:r>
          </w:p>
        </w:tc>
      </w:tr>
      <w:tr w14:paraId="3414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110" w:type="dxa"/>
            <w:tcBorders>
              <w:top w:val="single" w:color="auto" w:sz="4" w:space="0"/>
              <w:left w:val="single" w:color="auto" w:sz="8" w:space="0"/>
              <w:bottom w:val="single" w:color="auto" w:sz="4" w:space="0"/>
              <w:right w:val="single" w:color="auto" w:sz="4" w:space="0"/>
            </w:tcBorders>
            <w:noWrap w:val="0"/>
            <w:vAlign w:val="center"/>
          </w:tcPr>
          <w:p w14:paraId="38D438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电子商务实训室</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7A77E2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248</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1701C0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110</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35778D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44</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1C3755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5E8015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4CAB19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电商运营与维护</w:t>
            </w:r>
          </w:p>
        </w:tc>
        <w:tc>
          <w:tcPr>
            <w:tcW w:w="1307" w:type="dxa"/>
            <w:tcBorders>
              <w:top w:val="single" w:color="auto" w:sz="4" w:space="0"/>
              <w:left w:val="single" w:color="auto" w:sz="4" w:space="0"/>
              <w:bottom w:val="single" w:color="auto" w:sz="4" w:space="0"/>
              <w:right w:val="single" w:color="auto" w:sz="8" w:space="0"/>
            </w:tcBorders>
            <w:noWrap w:val="0"/>
            <w:vAlign w:val="center"/>
          </w:tcPr>
          <w:p w14:paraId="02810E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电子商务</w:t>
            </w:r>
          </w:p>
        </w:tc>
      </w:tr>
      <w:tr w14:paraId="079A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110" w:type="dxa"/>
            <w:tcBorders>
              <w:top w:val="single" w:color="auto" w:sz="4" w:space="0"/>
              <w:left w:val="single" w:color="auto" w:sz="8" w:space="0"/>
              <w:bottom w:val="single" w:color="auto" w:sz="4" w:space="0"/>
              <w:right w:val="single" w:color="auto" w:sz="4" w:space="0"/>
            </w:tcBorders>
            <w:noWrap w:val="0"/>
            <w:vAlign w:val="center"/>
          </w:tcPr>
          <w:p w14:paraId="48DA6C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数控技术应用实训基地</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51460D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140</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18E174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2</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4D1CB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40.7</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51239F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2</w:t>
            </w:r>
          </w:p>
        </w:tc>
        <w:tc>
          <w:tcPr>
            <w:tcW w:w="751" w:type="dxa"/>
            <w:tcBorders>
              <w:top w:val="single" w:color="auto" w:sz="4" w:space="0"/>
              <w:left w:val="single" w:color="auto" w:sz="4" w:space="0"/>
              <w:bottom w:val="single" w:color="auto" w:sz="4" w:space="0"/>
              <w:right w:val="single" w:color="auto" w:sz="4" w:space="0"/>
            </w:tcBorders>
            <w:noWrap w:val="0"/>
            <w:vAlign w:val="center"/>
          </w:tcPr>
          <w:p w14:paraId="334576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40.7</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4A2D09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数控技术</w:t>
            </w:r>
          </w:p>
        </w:tc>
        <w:tc>
          <w:tcPr>
            <w:tcW w:w="1307" w:type="dxa"/>
            <w:tcBorders>
              <w:top w:val="single" w:color="auto" w:sz="4" w:space="0"/>
              <w:left w:val="single" w:color="auto" w:sz="4" w:space="0"/>
              <w:bottom w:val="single" w:color="auto" w:sz="4" w:space="0"/>
              <w:right w:val="single" w:color="auto" w:sz="8" w:space="0"/>
            </w:tcBorders>
            <w:noWrap w:val="0"/>
            <w:vAlign w:val="center"/>
          </w:tcPr>
          <w:p w14:paraId="78A683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数控技术应用</w:t>
            </w:r>
          </w:p>
        </w:tc>
      </w:tr>
      <w:tr w14:paraId="776E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2110" w:type="dxa"/>
            <w:tcBorders>
              <w:top w:val="single" w:color="auto" w:sz="4" w:space="0"/>
              <w:left w:val="single" w:color="auto" w:sz="8" w:space="0"/>
              <w:bottom w:val="single" w:color="auto" w:sz="4" w:space="0"/>
              <w:right w:val="single" w:color="auto" w:sz="4" w:space="0"/>
            </w:tcBorders>
            <w:noWrap w:val="0"/>
            <w:vAlign w:val="center"/>
          </w:tcPr>
          <w:p w14:paraId="7A062F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旅游服务与管理飞机模拟仓</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08F941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156</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346D31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1</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49D6D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28</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78995E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1</w:t>
            </w:r>
          </w:p>
        </w:tc>
        <w:tc>
          <w:tcPr>
            <w:tcW w:w="751" w:type="dxa"/>
            <w:tcBorders>
              <w:top w:val="single" w:color="auto" w:sz="4" w:space="0"/>
              <w:left w:val="single" w:color="auto" w:sz="4" w:space="0"/>
              <w:bottom w:val="single" w:color="auto" w:sz="4" w:space="0"/>
              <w:right w:val="single" w:color="auto" w:sz="4" w:space="0"/>
            </w:tcBorders>
            <w:noWrap w:val="0"/>
            <w:vAlign w:val="center"/>
          </w:tcPr>
          <w:p w14:paraId="7C95A5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等线"/>
                <w:color w:val="000000"/>
                <w:szCs w:val="21"/>
              </w:rPr>
            </w:pPr>
            <w:r>
              <w:rPr>
                <w:rFonts w:hint="eastAsia" w:ascii="等线" w:hAnsi="等线" w:eastAsia="等线"/>
                <w:color w:val="000000"/>
                <w:szCs w:val="21"/>
              </w:rPr>
              <w:t>28</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87975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航空服务</w:t>
            </w:r>
          </w:p>
        </w:tc>
        <w:tc>
          <w:tcPr>
            <w:tcW w:w="1307" w:type="dxa"/>
            <w:tcBorders>
              <w:top w:val="single" w:color="auto" w:sz="4" w:space="0"/>
              <w:left w:val="single" w:color="auto" w:sz="4" w:space="0"/>
              <w:bottom w:val="single" w:color="auto" w:sz="4" w:space="0"/>
              <w:right w:val="single" w:color="auto" w:sz="8" w:space="0"/>
            </w:tcBorders>
            <w:noWrap w:val="0"/>
            <w:vAlign w:val="center"/>
          </w:tcPr>
          <w:p w14:paraId="6AEA26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rPr>
            </w:pPr>
            <w:r>
              <w:rPr>
                <w:rFonts w:hint="eastAsia" w:ascii="等线" w:hAnsi="等线" w:eastAsia="等线"/>
                <w:color w:val="000000"/>
                <w:szCs w:val="21"/>
              </w:rPr>
              <w:t>旅游服务与管理</w:t>
            </w:r>
          </w:p>
        </w:tc>
      </w:tr>
      <w:tr w14:paraId="053A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2110" w:type="dxa"/>
            <w:tcBorders>
              <w:top w:val="single" w:color="auto" w:sz="4" w:space="0"/>
              <w:left w:val="single" w:color="auto" w:sz="8" w:space="0"/>
              <w:bottom w:val="single" w:color="auto" w:sz="4" w:space="0"/>
              <w:right w:val="single" w:color="auto" w:sz="4" w:space="0"/>
            </w:tcBorders>
            <w:noWrap w:val="0"/>
            <w:vAlign w:val="center"/>
          </w:tcPr>
          <w:p w14:paraId="0CCEC3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录播教室</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6E56BD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90</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2414CF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val="en-US" w:eastAsia="zh-CN"/>
              </w:rPr>
            </w:pPr>
            <w:r>
              <w:rPr>
                <w:rFonts w:hint="eastAsia" w:ascii="等线" w:hAnsi="等线" w:eastAsia="等线"/>
                <w:color w:val="000000"/>
                <w:szCs w:val="21"/>
                <w:lang w:val="en-US" w:eastAsia="zh-CN"/>
              </w:rPr>
              <w:t>1</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9BD06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33.9</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5C6B48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val="en-US" w:eastAsia="zh-CN"/>
              </w:rPr>
            </w:pPr>
            <w:r>
              <w:rPr>
                <w:rFonts w:hint="eastAsia" w:ascii="等线" w:hAnsi="等线" w:eastAsia="等线"/>
                <w:color w:val="000000"/>
                <w:szCs w:val="21"/>
                <w:lang w:val="en-US" w:eastAsia="zh-CN"/>
              </w:rPr>
              <w:t>1</w:t>
            </w:r>
          </w:p>
        </w:tc>
        <w:tc>
          <w:tcPr>
            <w:tcW w:w="751" w:type="dxa"/>
            <w:tcBorders>
              <w:top w:val="single" w:color="auto" w:sz="4" w:space="0"/>
              <w:left w:val="single" w:color="auto" w:sz="4" w:space="0"/>
              <w:bottom w:val="single" w:color="auto" w:sz="4" w:space="0"/>
              <w:right w:val="single" w:color="auto" w:sz="4" w:space="0"/>
            </w:tcBorders>
            <w:noWrap w:val="0"/>
            <w:vAlign w:val="center"/>
          </w:tcPr>
          <w:p w14:paraId="3D79A8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000000"/>
                <w:szCs w:val="21"/>
                <w:lang w:val="en-US" w:eastAsia="zh-CN"/>
              </w:rPr>
            </w:pPr>
            <w:r>
              <w:rPr>
                <w:rFonts w:hint="eastAsia" w:ascii="等线" w:hAnsi="等线" w:eastAsia="等线"/>
                <w:color w:val="000000"/>
                <w:szCs w:val="21"/>
                <w:lang w:val="en-US" w:eastAsia="zh-CN"/>
              </w:rPr>
              <w:t>33.9</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19A3F6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录精品课</w:t>
            </w:r>
          </w:p>
        </w:tc>
        <w:tc>
          <w:tcPr>
            <w:tcW w:w="1307" w:type="dxa"/>
            <w:tcBorders>
              <w:top w:val="single" w:color="auto" w:sz="4" w:space="0"/>
              <w:left w:val="single" w:color="auto" w:sz="4" w:space="0"/>
              <w:bottom w:val="single" w:color="auto" w:sz="4" w:space="0"/>
              <w:right w:val="single" w:color="auto" w:sz="8" w:space="0"/>
            </w:tcBorders>
            <w:noWrap w:val="0"/>
            <w:vAlign w:val="center"/>
          </w:tcPr>
          <w:p w14:paraId="223964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000000"/>
                <w:szCs w:val="21"/>
                <w:lang w:eastAsia="zh-CN"/>
              </w:rPr>
            </w:pPr>
            <w:r>
              <w:rPr>
                <w:rFonts w:hint="eastAsia" w:ascii="等线" w:hAnsi="等线" w:eastAsia="等线"/>
                <w:color w:val="000000"/>
                <w:szCs w:val="21"/>
                <w:lang w:eastAsia="zh-CN"/>
              </w:rPr>
              <w:t>所有专业</w:t>
            </w:r>
          </w:p>
        </w:tc>
      </w:tr>
      <w:tr w14:paraId="7CD2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2110" w:type="dxa"/>
            <w:tcBorders>
              <w:top w:val="single" w:color="auto" w:sz="4" w:space="0"/>
              <w:left w:val="single" w:color="auto" w:sz="8" w:space="0"/>
              <w:bottom w:val="single" w:color="auto" w:sz="4" w:space="0"/>
              <w:right w:val="single" w:color="auto" w:sz="4" w:space="0"/>
            </w:tcBorders>
            <w:noWrap w:val="0"/>
            <w:vAlign w:val="center"/>
          </w:tcPr>
          <w:p w14:paraId="2D1AF6FF">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auto"/>
                <w:szCs w:val="21"/>
                <w:lang w:val="en-US" w:eastAsia="zh-CN"/>
              </w:rPr>
            </w:pPr>
            <w:r>
              <w:rPr>
                <w:rFonts w:hint="eastAsia" w:ascii="等线" w:hAnsi="等线" w:eastAsia="等线"/>
                <w:color w:val="auto"/>
                <w:szCs w:val="21"/>
                <w:lang w:val="en-US" w:eastAsia="zh-CN"/>
              </w:rPr>
              <w:t>中餐烹饪实训室</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68FFC840">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auto"/>
                <w:szCs w:val="21"/>
                <w:lang w:val="en-US" w:eastAsia="zh-CN"/>
              </w:rPr>
            </w:pPr>
            <w:r>
              <w:rPr>
                <w:rFonts w:hint="eastAsia" w:ascii="等线" w:hAnsi="等线" w:eastAsia="等线"/>
                <w:color w:val="auto"/>
                <w:szCs w:val="21"/>
                <w:lang w:val="en-US" w:eastAsia="zh-CN"/>
              </w:rPr>
              <w:t>769</w:t>
            </w:r>
          </w:p>
        </w:tc>
        <w:tc>
          <w:tcPr>
            <w:tcW w:w="760" w:type="dxa"/>
            <w:tcBorders>
              <w:top w:val="single" w:color="auto" w:sz="4" w:space="0"/>
              <w:left w:val="single" w:color="auto" w:sz="4" w:space="0"/>
              <w:bottom w:val="single" w:color="auto" w:sz="4" w:space="0"/>
              <w:right w:val="single" w:color="auto" w:sz="4" w:space="0"/>
            </w:tcBorders>
            <w:noWrap w:val="0"/>
            <w:vAlign w:val="center"/>
          </w:tcPr>
          <w:p w14:paraId="0277920A">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auto"/>
                <w:szCs w:val="21"/>
                <w:lang w:val="en-US" w:eastAsia="zh-CN"/>
              </w:rPr>
            </w:pPr>
            <w:r>
              <w:rPr>
                <w:rFonts w:hint="eastAsia" w:ascii="等线" w:hAnsi="等线" w:eastAsia="等线"/>
                <w:color w:val="auto"/>
                <w:szCs w:val="21"/>
                <w:lang w:val="en-US" w:eastAsia="zh-CN"/>
              </w:rPr>
              <w:t>856</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B5F8077">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auto"/>
                <w:szCs w:val="21"/>
                <w:lang w:val="en-US" w:eastAsia="zh-CN"/>
              </w:rPr>
            </w:pPr>
            <w:r>
              <w:rPr>
                <w:rFonts w:hint="eastAsia" w:ascii="等线" w:hAnsi="等线" w:eastAsia="等线"/>
                <w:color w:val="auto"/>
                <w:szCs w:val="21"/>
                <w:lang w:val="en-US" w:eastAsia="zh-CN"/>
              </w:rPr>
              <w:t>280</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7E6CCD52">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auto"/>
                <w:szCs w:val="21"/>
                <w:lang w:val="en-US" w:eastAsia="zh-CN"/>
              </w:rPr>
            </w:pPr>
          </w:p>
        </w:tc>
        <w:tc>
          <w:tcPr>
            <w:tcW w:w="751" w:type="dxa"/>
            <w:tcBorders>
              <w:top w:val="single" w:color="auto" w:sz="4" w:space="0"/>
              <w:left w:val="single" w:color="auto" w:sz="4" w:space="0"/>
              <w:bottom w:val="single" w:color="auto" w:sz="4" w:space="0"/>
              <w:right w:val="single" w:color="auto" w:sz="4" w:space="0"/>
            </w:tcBorders>
            <w:noWrap w:val="0"/>
            <w:vAlign w:val="center"/>
          </w:tcPr>
          <w:p w14:paraId="5E2DBC8F">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auto"/>
                <w:szCs w:val="21"/>
                <w:lang w:val="en-US" w:eastAsia="zh-CN"/>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C8353AD">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等线" w:hAnsi="等线" w:eastAsia="等线"/>
                <w:color w:val="auto"/>
                <w:szCs w:val="21"/>
                <w:lang w:eastAsia="zh-CN"/>
              </w:rPr>
            </w:pPr>
            <w:r>
              <w:rPr>
                <w:rFonts w:hint="eastAsia" w:ascii="等线" w:hAnsi="等线" w:eastAsia="等线"/>
                <w:color w:val="auto"/>
                <w:szCs w:val="21"/>
                <w:lang w:eastAsia="zh-CN"/>
              </w:rPr>
              <w:t>烹饪、雕刻、冷拼等技术</w:t>
            </w:r>
          </w:p>
        </w:tc>
        <w:tc>
          <w:tcPr>
            <w:tcW w:w="1307" w:type="dxa"/>
            <w:tcBorders>
              <w:top w:val="single" w:color="auto" w:sz="4" w:space="0"/>
              <w:left w:val="single" w:color="auto" w:sz="4" w:space="0"/>
              <w:bottom w:val="single" w:color="auto" w:sz="4" w:space="0"/>
              <w:right w:val="single" w:color="auto" w:sz="8" w:space="0"/>
            </w:tcBorders>
            <w:noWrap w:val="0"/>
            <w:vAlign w:val="center"/>
          </w:tcPr>
          <w:p w14:paraId="6837A85C">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等线" w:hAnsi="等线" w:eastAsia="等线"/>
                <w:color w:val="auto"/>
                <w:szCs w:val="21"/>
                <w:lang w:val="en-US" w:eastAsia="zh-CN"/>
              </w:rPr>
            </w:pPr>
            <w:r>
              <w:rPr>
                <w:rFonts w:hint="eastAsia" w:ascii="等线" w:hAnsi="等线" w:eastAsia="等线"/>
                <w:color w:val="auto"/>
                <w:szCs w:val="21"/>
                <w:lang w:val="en-US" w:eastAsia="zh-CN"/>
              </w:rPr>
              <w:t>中餐烹饪专业</w:t>
            </w:r>
          </w:p>
        </w:tc>
      </w:tr>
    </w:tbl>
    <w:p w14:paraId="398B9BEF">
      <w:pPr>
        <w:jc w:val="both"/>
        <w:rPr>
          <w:rFonts w:hint="eastAsia" w:ascii="黑体" w:hAnsi="黑体" w:eastAsia="黑体"/>
          <w:sz w:val="44"/>
          <w:szCs w:val="44"/>
          <w:lang w:val="en-US" w:eastAsia="zh-CN"/>
        </w:rPr>
      </w:pPr>
      <w:bookmarkStart w:id="41" w:name="_Toc22495"/>
    </w:p>
    <w:p w14:paraId="45DC02AB">
      <w:pPr>
        <w:jc w:val="both"/>
        <w:rPr>
          <w:rFonts w:hint="eastAsia" w:ascii="仿宋_GB2312" w:hAnsi="仿宋_GB2312" w:eastAsia="仿宋_GB2312" w:cs="仿宋_GB2312"/>
          <w:sz w:val="32"/>
          <w:szCs w:val="32"/>
        </w:rPr>
      </w:pPr>
      <w:r>
        <w:rPr>
          <w:rFonts w:hint="eastAsia" w:ascii="黑体" w:hAnsi="黑体" w:eastAsia="黑体"/>
          <w:sz w:val="44"/>
          <w:szCs w:val="44"/>
          <w:lang w:val="en-US" w:eastAsia="zh-CN"/>
        </w:rPr>
        <w:t xml:space="preserve">附：        </w:t>
      </w:r>
      <w:r>
        <w:rPr>
          <w:rFonts w:hint="eastAsia" w:ascii="仿宋_GB2312" w:hAnsi="仿宋_GB2312" w:eastAsia="仿宋_GB2312" w:cs="仿宋_GB2312"/>
          <w:sz w:val="32"/>
          <w:szCs w:val="32"/>
        </w:rPr>
        <w:t>教学典型案例</w:t>
      </w:r>
    </w:p>
    <w:p w14:paraId="391B9C4C">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---从理论到实践的成功跨越</w:t>
      </w:r>
    </w:p>
    <w:p w14:paraId="7347E241">
      <w:pPr>
        <w:rPr>
          <w:rFonts w:hint="eastAsia"/>
        </w:rPr>
      </w:pPr>
      <w:r>
        <w:rPr>
          <w:rFonts w:hint="eastAsia"/>
        </w:rPr>
        <w:t xml:space="preserve"> </w:t>
      </w:r>
    </w:p>
    <w:p w14:paraId="2100CB8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职业教育蓬勃发展的浪潮中，中职教育迎来深刻变革。本校为培养适应新时代需求，兼具专业技能、职业素养与发展潜力的高素质中职人才，创新教学方法，实行“理实一体、项目驱动”，融合理论与实践，借真实项目提升学生能力。</w:t>
      </w:r>
    </w:p>
    <w:p w14:paraId="020A09D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在电子电工课程教学中，杨奔老师面临着学生对抽象理论理解困难、实践操作缺乏系统性的问题。于是，杨老师根据技能大赛的比赛项目，将理论知识与之相结合，开展系统教学。</w:t>
      </w:r>
    </w:p>
    <w:p w14:paraId="3D133AF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杨老师详细讲解了电子电工基础知识，如电路原理、传感器特性等。随后，将学生分组，要求每组学生根据所学，尝试主动完场比赛试题，在这个过程中，学生们运用理论知识进行电路设计，挑选合适的电子元件，并进行线路连接与调试。</w:t>
      </w:r>
    </w:p>
    <w:p w14:paraId="31315CA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在实践操作中，学生们遇到了诸多问题，如电路短路、信号干扰等。杨老师并没有直接给出答案，而是引导学生回顾理论知识，分析问题产生的原因，鼓励他们通过查阅资料、小组讨论等方式自行解决。例如，某组学生在电路出现短路后，经过对电路原理的重新梳理，发现是线路连接错误，及时修正，成功实现功能。 </w:t>
      </w:r>
    </w:p>
    <w:p w14:paraId="50101DD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这次教学取得了良好的效果。学生们对电子电工理论知识的理解更加深刻，实践操作技能得到显著提升。通过小组合作，他们的团队协作与沟通能力也得到了锻炼。在成果展示中，每个小组都成功完成比赛项目，不仅增强了学生的自信心，也让他们体会到电子电工技术在实际生活中的广泛应用，激发了他们对专业的热爱和对未来职业的憧憬，为今后深入学习和从事相关行业打下了坚实基础。</w:t>
      </w:r>
    </w:p>
    <w:p w14:paraId="2068A678">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2"/>
        <w:rPr>
          <w:rFonts w:hint="eastAsia" w:eastAsia="仿宋_GB2312"/>
          <w:color w:val="000000"/>
          <w:sz w:val="32"/>
          <w:szCs w:val="32"/>
        </w:rPr>
      </w:pPr>
      <w:r>
        <w:rPr>
          <w:rFonts w:hint="eastAsia" w:eastAsia="仿宋_GB2312"/>
          <w:color w:val="000000"/>
          <w:sz w:val="32"/>
          <w:szCs w:val="32"/>
          <w:lang w:val="en-US" w:eastAsia="zh-CN"/>
        </w:rPr>
        <w:t>2.2</w:t>
      </w:r>
      <w:r>
        <w:rPr>
          <w:rFonts w:hint="eastAsia" w:eastAsia="仿宋_GB2312"/>
          <w:color w:val="000000"/>
          <w:sz w:val="32"/>
          <w:szCs w:val="32"/>
        </w:rPr>
        <w:t>.2课程建设质量</w:t>
      </w:r>
      <w:bookmarkEnd w:id="41"/>
    </w:p>
    <w:p w14:paraId="262F90E6">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根据河北省中职学校课程标准和教学原则，遵循教育教学规律，通过对课堂教学、实践教学方法的改革，改善现有的人才培养方法，所有教室均安装了多媒体设备，各学科教师根据学生实际情况、课堂实际情况、课程内容实际情况合理运用多媒体设备进行授课。充分利用现代教育技术改革教学方式和教学手段，积极推进启发式、讨论式、研究式教学。提高学生自主学习的积极性，培养与启发学生可持续学习的能力和潜力。努力打造精品课程，建立严格科学的考试方法和制度。</w:t>
      </w:r>
    </w:p>
    <w:p w14:paraId="2CF5436F">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2"/>
        <w:rPr>
          <w:rFonts w:hint="eastAsia" w:eastAsia="仿宋_GB2312"/>
          <w:color w:val="000000"/>
          <w:sz w:val="32"/>
          <w:szCs w:val="32"/>
        </w:rPr>
      </w:pPr>
      <w:bookmarkStart w:id="42" w:name="_Toc16021"/>
      <w:r>
        <w:rPr>
          <w:rFonts w:hint="eastAsia" w:eastAsia="仿宋_GB2312"/>
          <w:color w:val="000000"/>
          <w:sz w:val="32"/>
          <w:szCs w:val="32"/>
          <w:lang w:val="en-US" w:eastAsia="zh-CN"/>
        </w:rPr>
        <w:t>2.2</w:t>
      </w:r>
      <w:r>
        <w:rPr>
          <w:rFonts w:hint="eastAsia" w:eastAsia="仿宋_GB2312"/>
          <w:color w:val="000000"/>
          <w:sz w:val="32"/>
          <w:szCs w:val="32"/>
        </w:rPr>
        <w:t>.3教学方法改革</w:t>
      </w:r>
      <w:bookmarkEnd w:id="42"/>
    </w:p>
    <w:p w14:paraId="0ACCD2C7">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kern w:val="0"/>
          <w:sz w:val="32"/>
          <w:szCs w:val="32"/>
          <w:lang w:val="en-US" w:eastAsia="zh-CN"/>
        </w:rPr>
      </w:pPr>
      <w:r>
        <w:rPr>
          <w:rFonts w:hint="eastAsia" w:ascii="仿宋" w:hAnsi="仿宋" w:eastAsia="仿宋" w:cs="仿宋"/>
          <w:b w:val="0"/>
          <w:bCs w:val="0"/>
          <w:kern w:val="0"/>
          <w:sz w:val="32"/>
          <w:szCs w:val="32"/>
          <w:lang w:val="en-US" w:eastAsia="zh-CN"/>
        </w:rPr>
        <w:t>由以教为中心逐渐转移到以学为重心，由以传授知识为重心逐渐转移到以打好基础、发展智力、培养能力为重心。改变传统的以教师为中心教学方法，探索暗示法、发现法、合作法、探究法、自学辅导法、学导式教学法等，注重调动学生的积极性，激发学生的求知欲，既可以完成教学任务、实现教学目的，又可以使学生的能力得到全面的锻炼，兴趣爱好得到良好的发展，同时将思想政治教育、法制教育、安全教育、爱国主义教育等融入课堂，实现德育智育双发展。</w:t>
      </w:r>
    </w:p>
    <w:p w14:paraId="0D2CF73A">
      <w:pPr>
        <w:jc w:val="both"/>
        <w:rPr>
          <w:rFonts w:hint="eastAsia" w:ascii="仿宋_GB2312" w:hAnsi="仿宋_GB2312" w:eastAsia="仿宋_GB2312" w:cs="仿宋_GB2312"/>
          <w:sz w:val="32"/>
          <w:szCs w:val="32"/>
        </w:rPr>
      </w:pPr>
      <w:r>
        <w:rPr>
          <w:rFonts w:hint="eastAsia" w:ascii="黑体" w:hAnsi="黑体" w:eastAsia="黑体"/>
          <w:sz w:val="44"/>
          <w:szCs w:val="44"/>
          <w:lang w:val="en-US" w:eastAsia="zh-CN"/>
        </w:rPr>
        <w:t xml:space="preserve">附：        </w:t>
      </w:r>
      <w:r>
        <w:rPr>
          <w:rFonts w:hint="eastAsia" w:ascii="仿宋_GB2312" w:hAnsi="仿宋_GB2312" w:eastAsia="仿宋_GB2312" w:cs="仿宋_GB2312"/>
          <w:sz w:val="44"/>
          <w:szCs w:val="44"/>
          <w:lang w:val="en-US" w:eastAsia="zh-CN"/>
        </w:rPr>
        <w:t xml:space="preserve"> </w:t>
      </w:r>
      <w:r>
        <w:rPr>
          <w:rFonts w:hint="eastAsia" w:ascii="仿宋_GB2312" w:hAnsi="仿宋_GB2312" w:eastAsia="仿宋_GB2312" w:cs="仿宋_GB2312"/>
          <w:sz w:val="32"/>
          <w:szCs w:val="32"/>
        </w:rPr>
        <w:t>课改典型案例</w:t>
      </w:r>
    </w:p>
    <w:p w14:paraId="165FA732">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---中职数学分层教学改革</w:t>
      </w:r>
    </w:p>
    <w:p w14:paraId="01F47EB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职数学教学一直面临着独特的挑战。数学基础参差不齐，传统“一刀切”的教学模式难以满足多样化的学习需求，为了打破这一困境，本校数学组老师们决心以创新的教学理念与方法，重塑数学课堂，让数学成为助力他们专业成长与未来职业发展的有力工具。</w:t>
      </w:r>
    </w:p>
    <w:p w14:paraId="79A1928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根据我校学生数学基础差异较大的情况，数学组教师开展了分层教学改革。</w:t>
      </w:r>
    </w:p>
    <w:p w14:paraId="15A8968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入学初，通过测试将学生分为基础层、提高层与拓展层。以“数列”教学为例，对于基础层学生，教师着重于基础知识讲解，如数列的概念、简单数列的通项公式推导，通过大量基础练习让学生掌握基本运算。例如，给出一些简单的等差数列，让学生计算公差、通项公式等。</w:t>
      </w:r>
    </w:p>
    <w:p w14:paraId="18E12D0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提高层学生在此基础上，深入学习数列的求和公式，如等差数列与等比数列的求和方法。教师会布置一些综合性较强的题目，像已知等差数列的首项、末项与项数，求其前 n 项和，并探讨在实际生活中的应用，如计算银行存款利息按等差数列增长的本息和。</w:t>
      </w:r>
    </w:p>
    <w:p w14:paraId="0BFD33B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拓展层学生则研究数列的拓展知识，如递推数列、数列与函数的综合问题。教师引导他们阅读相关数学资料，开展小组探究，例如探究斐波那契数列的性质及其在计算机算法中的应用。</w:t>
      </w:r>
    </w:p>
    <w:p w14:paraId="3F62B48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在教学评价方面，也采用分层评价体系。基础层主要看基础知识的掌握与基本运算的准确性；提高层关注知识的综合运用能力；拓展层注重创新思维与拓展知识的理解。</w:t>
      </w:r>
    </w:p>
    <w:p w14:paraId="381A7A6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sz w:val="32"/>
          <w:szCs w:val="32"/>
        </w:rPr>
        <w:t>经过一学期的实践，不同层次的学生在数学学习上都有了明显进步。基础层学生重拾学习信心，成绩逐步提高；提高层学生能更好地将数学与专业课程结合；拓展层学生在数学竞赛等活动中表现出色。</w:t>
      </w:r>
    </w:p>
    <w:p w14:paraId="5FED84B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outlineLvl w:val="2"/>
        <w:rPr>
          <w:rFonts w:hint="eastAsia" w:eastAsia="仿宋_GB2312"/>
          <w:color w:val="000000"/>
          <w:sz w:val="32"/>
          <w:szCs w:val="32"/>
        </w:rPr>
      </w:pPr>
      <w:bookmarkStart w:id="43" w:name="_Toc12564"/>
      <w:r>
        <w:rPr>
          <w:rFonts w:hint="eastAsia" w:eastAsia="仿宋_GB2312"/>
          <w:color w:val="000000"/>
          <w:sz w:val="32"/>
          <w:szCs w:val="32"/>
          <w:lang w:val="en-US" w:eastAsia="zh-CN"/>
        </w:rPr>
        <w:t>2.2</w:t>
      </w:r>
      <w:r>
        <w:rPr>
          <w:rFonts w:hint="eastAsia" w:eastAsia="仿宋_GB2312"/>
          <w:color w:val="000000"/>
          <w:sz w:val="32"/>
          <w:szCs w:val="32"/>
        </w:rPr>
        <w:t>.4教学资源建设</w:t>
      </w:r>
      <w:bookmarkEnd w:id="43"/>
    </w:p>
    <w:p w14:paraId="741D0BCB">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学校各类教材大部分选用高等教育出版社和人民教育出版社出版的教材。教材选用根据专业特点，选择政治性、思想性强，创新性、时代性强的，与现代职业教育发展相匹配，有利于培养学生职业技能、职业素养、就业能力和学习能力。</w:t>
      </w:r>
    </w:p>
    <w:p w14:paraId="5280DFFE">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学校非常重视数字化校园的建设，积极落实《职业院校数字校园规范》，建设校本大数据中心，建设一体化智能化教学、管理与服务平台，持续丰富师生发展、教育教学、实习实训、管理服务等应用场景，落实网络安全责任。与中职资源网合作，建成吴桥县职教中心专属中职资源库，涵盖电子电器应用与维修、电子商务、计算机网络技术等专业。</w:t>
      </w:r>
    </w:p>
    <w:p w14:paraId="4C4D95CC">
      <w:pPr>
        <w:spacing w:line="578" w:lineRule="exact"/>
        <w:ind w:firstLine="482" w:firstLineChars="200"/>
        <w:jc w:val="center"/>
        <w:rPr>
          <w:rFonts w:hint="eastAsia" w:eastAsia="仿宋_GB2312"/>
          <w:color w:val="000000"/>
          <w:sz w:val="32"/>
          <w:szCs w:val="32"/>
          <w:lang w:val="en-US" w:eastAsia="zh-CN"/>
        </w:rPr>
      </w:pPr>
      <w:r>
        <w:rPr>
          <w:rFonts w:hint="eastAsia" w:eastAsia="仿宋_GB2312"/>
          <w:b/>
          <w:bCs/>
          <w:color w:val="000000"/>
          <w:sz w:val="24"/>
          <w:szCs w:val="24"/>
          <w:highlight w:val="none"/>
          <w:lang w:val="en-US" w:eastAsia="zh-CN"/>
        </w:rPr>
        <w:t>表7 中等职业学校教学资源建设相关情况统计表</w:t>
      </w:r>
    </w:p>
    <w:tbl>
      <w:tblPr>
        <w:tblStyle w:val="25"/>
        <w:tblW w:w="502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65"/>
        <w:gridCol w:w="5064"/>
        <w:gridCol w:w="899"/>
        <w:gridCol w:w="1128"/>
        <w:gridCol w:w="1039"/>
      </w:tblGrid>
      <w:tr w14:paraId="63E8E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restart"/>
            <w:vAlign w:val="top"/>
          </w:tcPr>
          <w:p w14:paraId="240845A0">
            <w:pPr>
              <w:pStyle w:val="24"/>
              <w:spacing w:before="172" w:line="184" w:lineRule="auto"/>
              <w:jc w:val="center"/>
              <w:rPr>
                <w:rFonts w:hint="eastAsia"/>
                <w:sz w:val="24"/>
                <w:szCs w:val="24"/>
                <w:lang w:val="en-US" w:eastAsia="zh-CN"/>
              </w:rPr>
            </w:pPr>
            <w:r>
              <w:rPr>
                <w:rFonts w:hint="eastAsia"/>
                <w:sz w:val="24"/>
                <w:szCs w:val="24"/>
                <w:lang w:val="en-US" w:eastAsia="zh-CN"/>
              </w:rPr>
              <w:t>1</w:t>
            </w:r>
          </w:p>
        </w:tc>
        <w:tc>
          <w:tcPr>
            <w:tcW w:w="2846" w:type="pct"/>
            <w:vAlign w:val="top"/>
          </w:tcPr>
          <w:p w14:paraId="621D8B0F">
            <w:pPr>
              <w:pStyle w:val="24"/>
              <w:spacing w:before="172" w:line="184" w:lineRule="auto"/>
              <w:jc w:val="left"/>
              <w:rPr>
                <w:sz w:val="24"/>
                <w:szCs w:val="24"/>
              </w:rPr>
            </w:pPr>
            <w:r>
              <w:rPr>
                <w:sz w:val="24"/>
                <w:szCs w:val="24"/>
              </w:rPr>
              <w:t>专业教学资源库数</w:t>
            </w:r>
          </w:p>
        </w:tc>
        <w:tc>
          <w:tcPr>
            <w:tcW w:w="505" w:type="pct"/>
            <w:vAlign w:val="top"/>
          </w:tcPr>
          <w:p w14:paraId="1BB1219E">
            <w:pPr>
              <w:pStyle w:val="24"/>
              <w:spacing w:before="81" w:line="219" w:lineRule="auto"/>
              <w:ind w:left="306" w:leftChars="0"/>
              <w:rPr>
                <w:spacing w:val="7"/>
              </w:rPr>
            </w:pPr>
            <w:r>
              <w:t>个</w:t>
            </w:r>
          </w:p>
        </w:tc>
        <w:tc>
          <w:tcPr>
            <w:tcW w:w="634" w:type="pct"/>
            <w:vAlign w:val="top"/>
          </w:tcPr>
          <w:p w14:paraId="2E78A955">
            <w:pPr>
              <w:jc w:val="center"/>
              <w:rPr>
                <w:rFonts w:hint="eastAsia" w:ascii="Arial" w:eastAsia="宋体"/>
                <w:sz w:val="22"/>
                <w:szCs w:val="22"/>
                <w:lang w:val="en-US" w:eastAsia="zh-CN"/>
              </w:rPr>
            </w:pPr>
            <w:r>
              <w:rPr>
                <w:rFonts w:hint="eastAsia" w:ascii="Arial"/>
                <w:sz w:val="22"/>
                <w:szCs w:val="22"/>
                <w:lang w:val="en-US" w:eastAsia="zh-CN"/>
              </w:rPr>
              <w:t>2</w:t>
            </w:r>
          </w:p>
        </w:tc>
        <w:tc>
          <w:tcPr>
            <w:tcW w:w="584" w:type="pct"/>
            <w:vAlign w:val="top"/>
          </w:tcPr>
          <w:p w14:paraId="24C0390C">
            <w:pPr>
              <w:jc w:val="center"/>
              <w:rPr>
                <w:rFonts w:hint="eastAsia" w:ascii="Arial" w:eastAsia="宋体"/>
                <w:sz w:val="22"/>
                <w:szCs w:val="22"/>
                <w:lang w:val="en-US" w:eastAsia="zh-CN"/>
              </w:rPr>
            </w:pPr>
            <w:r>
              <w:rPr>
                <w:rFonts w:hint="eastAsia" w:ascii="Arial"/>
                <w:sz w:val="22"/>
                <w:szCs w:val="22"/>
                <w:lang w:val="en-US" w:eastAsia="zh-CN"/>
              </w:rPr>
              <w:t>2</w:t>
            </w:r>
          </w:p>
        </w:tc>
      </w:tr>
      <w:tr w14:paraId="1444B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50D1E83C">
            <w:pPr>
              <w:pStyle w:val="24"/>
              <w:spacing w:before="172" w:line="184" w:lineRule="auto"/>
              <w:jc w:val="center"/>
              <w:rPr>
                <w:sz w:val="24"/>
                <w:szCs w:val="24"/>
              </w:rPr>
            </w:pPr>
          </w:p>
        </w:tc>
        <w:tc>
          <w:tcPr>
            <w:tcW w:w="2846" w:type="pct"/>
            <w:vAlign w:val="top"/>
          </w:tcPr>
          <w:p w14:paraId="5EBCC8D2">
            <w:pPr>
              <w:pStyle w:val="24"/>
              <w:spacing w:before="172" w:line="184" w:lineRule="auto"/>
              <w:jc w:val="left"/>
              <w:rPr>
                <w:sz w:val="24"/>
                <w:szCs w:val="24"/>
              </w:rPr>
            </w:pPr>
            <w:r>
              <w:rPr>
                <w:sz w:val="24"/>
                <w:szCs w:val="24"/>
              </w:rPr>
              <w:t>其中：国家级数量*</w:t>
            </w:r>
          </w:p>
        </w:tc>
        <w:tc>
          <w:tcPr>
            <w:tcW w:w="505" w:type="pct"/>
            <w:vAlign w:val="top"/>
          </w:tcPr>
          <w:p w14:paraId="56E29845">
            <w:pPr>
              <w:pStyle w:val="24"/>
              <w:spacing w:before="83" w:line="219" w:lineRule="auto"/>
              <w:ind w:left="306" w:leftChars="0"/>
              <w:rPr>
                <w:spacing w:val="7"/>
              </w:rPr>
            </w:pPr>
            <w:r>
              <w:t>个</w:t>
            </w:r>
          </w:p>
        </w:tc>
        <w:tc>
          <w:tcPr>
            <w:tcW w:w="634" w:type="pct"/>
            <w:vAlign w:val="top"/>
          </w:tcPr>
          <w:p w14:paraId="54F96612">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6F6FE36C">
            <w:pPr>
              <w:jc w:val="center"/>
              <w:rPr>
                <w:rFonts w:hint="eastAsia" w:ascii="Arial" w:eastAsia="宋体"/>
                <w:sz w:val="22"/>
                <w:szCs w:val="22"/>
                <w:lang w:val="en-US" w:eastAsia="zh-CN"/>
              </w:rPr>
            </w:pPr>
            <w:r>
              <w:rPr>
                <w:rFonts w:hint="eastAsia" w:ascii="Arial"/>
                <w:sz w:val="22"/>
                <w:szCs w:val="22"/>
                <w:lang w:val="en-US" w:eastAsia="zh-CN"/>
              </w:rPr>
              <w:t>0</w:t>
            </w:r>
          </w:p>
        </w:tc>
      </w:tr>
      <w:tr w14:paraId="41DDD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0EC616FC">
            <w:pPr>
              <w:pStyle w:val="24"/>
              <w:spacing w:before="172" w:line="184" w:lineRule="auto"/>
              <w:jc w:val="center"/>
              <w:rPr>
                <w:sz w:val="24"/>
                <w:szCs w:val="24"/>
              </w:rPr>
            </w:pPr>
          </w:p>
        </w:tc>
        <w:tc>
          <w:tcPr>
            <w:tcW w:w="2846" w:type="pct"/>
            <w:vAlign w:val="top"/>
          </w:tcPr>
          <w:p w14:paraId="48AB1C72">
            <w:pPr>
              <w:pStyle w:val="24"/>
              <w:spacing w:before="172" w:line="184" w:lineRule="auto"/>
              <w:jc w:val="left"/>
              <w:rPr>
                <w:sz w:val="24"/>
                <w:szCs w:val="24"/>
              </w:rPr>
            </w:pPr>
            <w:r>
              <w:rPr>
                <w:sz w:val="24"/>
                <w:szCs w:val="24"/>
              </w:rPr>
              <w:t>接入国家智慧教育平台数*</w:t>
            </w:r>
          </w:p>
        </w:tc>
        <w:tc>
          <w:tcPr>
            <w:tcW w:w="505" w:type="pct"/>
            <w:vAlign w:val="top"/>
          </w:tcPr>
          <w:p w14:paraId="2D0237A5">
            <w:pPr>
              <w:pStyle w:val="24"/>
              <w:spacing w:before="93" w:line="219" w:lineRule="auto"/>
              <w:ind w:left="306" w:leftChars="0"/>
              <w:rPr>
                <w:spacing w:val="7"/>
              </w:rPr>
            </w:pPr>
            <w:r>
              <w:t>个</w:t>
            </w:r>
          </w:p>
        </w:tc>
        <w:tc>
          <w:tcPr>
            <w:tcW w:w="634" w:type="pct"/>
            <w:vAlign w:val="top"/>
          </w:tcPr>
          <w:p w14:paraId="4F4A44FE">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60C1671E">
            <w:pPr>
              <w:jc w:val="center"/>
              <w:rPr>
                <w:rFonts w:hint="eastAsia" w:ascii="Arial" w:eastAsia="宋体"/>
                <w:sz w:val="22"/>
                <w:szCs w:val="22"/>
                <w:lang w:val="en-US" w:eastAsia="zh-CN"/>
              </w:rPr>
            </w:pPr>
            <w:r>
              <w:rPr>
                <w:rFonts w:hint="eastAsia" w:ascii="Arial"/>
                <w:sz w:val="22"/>
                <w:szCs w:val="22"/>
                <w:lang w:val="en-US" w:eastAsia="zh-CN"/>
              </w:rPr>
              <w:t>0</w:t>
            </w:r>
          </w:p>
        </w:tc>
      </w:tr>
      <w:tr w14:paraId="7961B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6176525F">
            <w:pPr>
              <w:pStyle w:val="24"/>
              <w:spacing w:before="172" w:line="184" w:lineRule="auto"/>
              <w:jc w:val="center"/>
              <w:rPr>
                <w:sz w:val="24"/>
                <w:szCs w:val="24"/>
              </w:rPr>
            </w:pPr>
          </w:p>
        </w:tc>
        <w:tc>
          <w:tcPr>
            <w:tcW w:w="2846" w:type="pct"/>
            <w:vAlign w:val="top"/>
          </w:tcPr>
          <w:p w14:paraId="0C6BCA24">
            <w:pPr>
              <w:pStyle w:val="24"/>
              <w:spacing w:before="172" w:line="184" w:lineRule="auto"/>
              <w:jc w:val="left"/>
              <w:rPr>
                <w:sz w:val="24"/>
                <w:szCs w:val="24"/>
              </w:rPr>
            </w:pPr>
            <w:r>
              <w:rPr>
                <w:sz w:val="24"/>
                <w:szCs w:val="24"/>
              </w:rPr>
              <w:t>省级数量</w:t>
            </w:r>
          </w:p>
        </w:tc>
        <w:tc>
          <w:tcPr>
            <w:tcW w:w="505" w:type="pct"/>
            <w:vAlign w:val="top"/>
          </w:tcPr>
          <w:p w14:paraId="77D09BC0">
            <w:pPr>
              <w:pStyle w:val="24"/>
              <w:spacing w:before="83" w:line="219" w:lineRule="auto"/>
              <w:ind w:left="306" w:leftChars="0"/>
              <w:rPr>
                <w:spacing w:val="7"/>
              </w:rPr>
            </w:pPr>
            <w:r>
              <w:t>个</w:t>
            </w:r>
          </w:p>
        </w:tc>
        <w:tc>
          <w:tcPr>
            <w:tcW w:w="634" w:type="pct"/>
            <w:vAlign w:val="top"/>
          </w:tcPr>
          <w:p w14:paraId="3C924AAD">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68A0CC6F">
            <w:pPr>
              <w:jc w:val="center"/>
              <w:rPr>
                <w:rFonts w:hint="eastAsia" w:ascii="Arial" w:eastAsia="宋体"/>
                <w:sz w:val="22"/>
                <w:szCs w:val="22"/>
                <w:lang w:val="en-US" w:eastAsia="zh-CN"/>
              </w:rPr>
            </w:pPr>
            <w:r>
              <w:rPr>
                <w:rFonts w:hint="eastAsia" w:ascii="Arial"/>
                <w:sz w:val="22"/>
                <w:szCs w:val="22"/>
                <w:lang w:val="en-US" w:eastAsia="zh-CN"/>
              </w:rPr>
              <w:t>0</w:t>
            </w:r>
          </w:p>
        </w:tc>
      </w:tr>
      <w:tr w14:paraId="4CF27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14234F96">
            <w:pPr>
              <w:pStyle w:val="24"/>
              <w:spacing w:before="172" w:line="184" w:lineRule="auto"/>
              <w:jc w:val="center"/>
              <w:rPr>
                <w:sz w:val="24"/>
                <w:szCs w:val="24"/>
              </w:rPr>
            </w:pPr>
          </w:p>
        </w:tc>
        <w:tc>
          <w:tcPr>
            <w:tcW w:w="2846" w:type="pct"/>
            <w:vAlign w:val="top"/>
          </w:tcPr>
          <w:p w14:paraId="33A3A11A">
            <w:pPr>
              <w:pStyle w:val="24"/>
              <w:spacing w:before="172" w:line="184" w:lineRule="auto"/>
              <w:jc w:val="left"/>
              <w:rPr>
                <w:sz w:val="24"/>
                <w:szCs w:val="24"/>
              </w:rPr>
            </w:pPr>
            <w:r>
              <w:rPr>
                <w:sz w:val="24"/>
                <w:szCs w:val="24"/>
              </w:rPr>
              <w:t>接入国家智慧教育平台数*</w:t>
            </w:r>
          </w:p>
        </w:tc>
        <w:tc>
          <w:tcPr>
            <w:tcW w:w="505" w:type="pct"/>
            <w:vAlign w:val="top"/>
          </w:tcPr>
          <w:p w14:paraId="6023994E">
            <w:pPr>
              <w:pStyle w:val="24"/>
              <w:spacing w:before="84" w:line="219" w:lineRule="auto"/>
              <w:ind w:left="306" w:leftChars="0"/>
              <w:rPr>
                <w:spacing w:val="7"/>
              </w:rPr>
            </w:pPr>
            <w:r>
              <w:t>个</w:t>
            </w:r>
          </w:p>
        </w:tc>
        <w:tc>
          <w:tcPr>
            <w:tcW w:w="634" w:type="pct"/>
            <w:vAlign w:val="top"/>
          </w:tcPr>
          <w:p w14:paraId="67521361">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67E9749D">
            <w:pPr>
              <w:jc w:val="center"/>
              <w:rPr>
                <w:rFonts w:hint="eastAsia" w:ascii="Arial" w:eastAsia="宋体"/>
                <w:sz w:val="22"/>
                <w:szCs w:val="22"/>
                <w:lang w:val="en-US" w:eastAsia="zh-CN"/>
              </w:rPr>
            </w:pPr>
            <w:r>
              <w:rPr>
                <w:rFonts w:hint="eastAsia" w:ascii="Arial"/>
                <w:sz w:val="22"/>
                <w:szCs w:val="22"/>
                <w:lang w:val="en-US" w:eastAsia="zh-CN"/>
              </w:rPr>
              <w:t>0</w:t>
            </w:r>
          </w:p>
        </w:tc>
      </w:tr>
      <w:tr w14:paraId="648B2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325FF815">
            <w:pPr>
              <w:pStyle w:val="24"/>
              <w:spacing w:before="172" w:line="184" w:lineRule="auto"/>
              <w:jc w:val="center"/>
              <w:rPr>
                <w:sz w:val="24"/>
                <w:szCs w:val="24"/>
              </w:rPr>
            </w:pPr>
          </w:p>
        </w:tc>
        <w:tc>
          <w:tcPr>
            <w:tcW w:w="2846" w:type="pct"/>
            <w:vAlign w:val="top"/>
          </w:tcPr>
          <w:p w14:paraId="4C87FBA2">
            <w:pPr>
              <w:pStyle w:val="24"/>
              <w:spacing w:before="172" w:line="184" w:lineRule="auto"/>
              <w:jc w:val="left"/>
              <w:rPr>
                <w:sz w:val="24"/>
                <w:szCs w:val="24"/>
              </w:rPr>
            </w:pPr>
            <w:r>
              <w:rPr>
                <w:sz w:val="24"/>
                <w:szCs w:val="24"/>
              </w:rPr>
              <w:t>校级数量</w:t>
            </w:r>
          </w:p>
        </w:tc>
        <w:tc>
          <w:tcPr>
            <w:tcW w:w="505" w:type="pct"/>
            <w:vAlign w:val="top"/>
          </w:tcPr>
          <w:p w14:paraId="2C77A08F">
            <w:pPr>
              <w:pStyle w:val="24"/>
              <w:spacing w:before="74" w:line="219" w:lineRule="auto"/>
              <w:ind w:left="306" w:leftChars="0"/>
              <w:rPr>
                <w:spacing w:val="7"/>
              </w:rPr>
            </w:pPr>
            <w:r>
              <w:t>个</w:t>
            </w:r>
          </w:p>
        </w:tc>
        <w:tc>
          <w:tcPr>
            <w:tcW w:w="634" w:type="pct"/>
            <w:vAlign w:val="top"/>
          </w:tcPr>
          <w:p w14:paraId="459C188D">
            <w:pPr>
              <w:jc w:val="center"/>
              <w:rPr>
                <w:rFonts w:hint="eastAsia" w:ascii="Arial" w:eastAsia="宋体"/>
                <w:sz w:val="22"/>
                <w:szCs w:val="22"/>
                <w:lang w:val="en-US" w:eastAsia="zh-CN"/>
              </w:rPr>
            </w:pPr>
            <w:r>
              <w:rPr>
                <w:rFonts w:hint="eastAsia" w:ascii="Arial"/>
                <w:sz w:val="22"/>
                <w:szCs w:val="22"/>
                <w:lang w:val="en-US" w:eastAsia="zh-CN"/>
              </w:rPr>
              <w:t>2</w:t>
            </w:r>
          </w:p>
        </w:tc>
        <w:tc>
          <w:tcPr>
            <w:tcW w:w="584" w:type="pct"/>
            <w:vAlign w:val="top"/>
          </w:tcPr>
          <w:p w14:paraId="2F150A4B">
            <w:pPr>
              <w:jc w:val="center"/>
              <w:rPr>
                <w:rFonts w:hint="eastAsia" w:ascii="Arial" w:eastAsia="宋体"/>
                <w:sz w:val="22"/>
                <w:szCs w:val="22"/>
                <w:lang w:val="en-US" w:eastAsia="zh-CN"/>
              </w:rPr>
            </w:pPr>
            <w:r>
              <w:rPr>
                <w:rFonts w:hint="eastAsia" w:ascii="Arial"/>
                <w:sz w:val="22"/>
                <w:szCs w:val="22"/>
                <w:lang w:val="en-US" w:eastAsia="zh-CN"/>
              </w:rPr>
              <w:t>2</w:t>
            </w:r>
          </w:p>
        </w:tc>
      </w:tr>
      <w:tr w14:paraId="00985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04132B15">
            <w:pPr>
              <w:pStyle w:val="24"/>
              <w:spacing w:before="172" w:line="184" w:lineRule="auto"/>
              <w:jc w:val="center"/>
              <w:rPr>
                <w:sz w:val="24"/>
                <w:szCs w:val="24"/>
              </w:rPr>
            </w:pPr>
          </w:p>
        </w:tc>
        <w:tc>
          <w:tcPr>
            <w:tcW w:w="2846" w:type="pct"/>
            <w:vAlign w:val="top"/>
          </w:tcPr>
          <w:p w14:paraId="1F551A60">
            <w:pPr>
              <w:pStyle w:val="24"/>
              <w:spacing w:before="172" w:line="184" w:lineRule="auto"/>
              <w:jc w:val="left"/>
              <w:rPr>
                <w:sz w:val="24"/>
                <w:szCs w:val="24"/>
              </w:rPr>
            </w:pPr>
            <w:r>
              <w:rPr>
                <w:sz w:val="24"/>
                <w:szCs w:val="24"/>
              </w:rPr>
              <w:t>接入国家智慧教育平台数*</w:t>
            </w:r>
          </w:p>
        </w:tc>
        <w:tc>
          <w:tcPr>
            <w:tcW w:w="505" w:type="pct"/>
            <w:vAlign w:val="top"/>
          </w:tcPr>
          <w:p w14:paraId="1B36B266">
            <w:pPr>
              <w:pStyle w:val="24"/>
              <w:spacing w:before="94" w:line="219" w:lineRule="auto"/>
              <w:ind w:left="306" w:leftChars="0"/>
              <w:rPr>
                <w:spacing w:val="7"/>
              </w:rPr>
            </w:pPr>
            <w:r>
              <w:t>个</w:t>
            </w:r>
          </w:p>
        </w:tc>
        <w:tc>
          <w:tcPr>
            <w:tcW w:w="634" w:type="pct"/>
            <w:vAlign w:val="top"/>
          </w:tcPr>
          <w:p w14:paraId="05FB015A">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0EB1424C">
            <w:pPr>
              <w:jc w:val="center"/>
              <w:rPr>
                <w:rFonts w:hint="eastAsia" w:ascii="Arial" w:eastAsia="宋体"/>
                <w:sz w:val="22"/>
                <w:szCs w:val="22"/>
                <w:lang w:val="en-US" w:eastAsia="zh-CN"/>
              </w:rPr>
            </w:pPr>
            <w:r>
              <w:rPr>
                <w:rFonts w:hint="eastAsia" w:ascii="Arial"/>
                <w:sz w:val="22"/>
                <w:szCs w:val="22"/>
                <w:lang w:val="en-US" w:eastAsia="zh-CN"/>
              </w:rPr>
              <w:t>0</w:t>
            </w:r>
          </w:p>
        </w:tc>
      </w:tr>
      <w:tr w14:paraId="145CD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restart"/>
            <w:vAlign w:val="top"/>
          </w:tcPr>
          <w:p w14:paraId="1C0ED8F5">
            <w:pPr>
              <w:pStyle w:val="24"/>
              <w:spacing w:before="172" w:line="184" w:lineRule="auto"/>
              <w:jc w:val="center"/>
              <w:rPr>
                <w:rFonts w:hint="eastAsia"/>
                <w:sz w:val="24"/>
                <w:szCs w:val="24"/>
                <w:lang w:val="en-US" w:eastAsia="zh-CN"/>
              </w:rPr>
            </w:pPr>
          </w:p>
          <w:p w14:paraId="5D6D0238">
            <w:pPr>
              <w:pStyle w:val="24"/>
              <w:spacing w:before="172" w:line="184" w:lineRule="auto"/>
              <w:jc w:val="center"/>
              <w:rPr>
                <w:rFonts w:hint="eastAsia"/>
                <w:sz w:val="24"/>
                <w:szCs w:val="24"/>
                <w:lang w:val="en-US" w:eastAsia="zh-CN"/>
              </w:rPr>
            </w:pPr>
          </w:p>
          <w:p w14:paraId="5A1CC209">
            <w:pPr>
              <w:pStyle w:val="24"/>
              <w:spacing w:before="172" w:line="184" w:lineRule="auto"/>
              <w:jc w:val="center"/>
              <w:rPr>
                <w:rFonts w:hint="eastAsia"/>
                <w:sz w:val="24"/>
                <w:szCs w:val="24"/>
                <w:lang w:val="en-US" w:eastAsia="zh-CN"/>
              </w:rPr>
            </w:pPr>
          </w:p>
          <w:p w14:paraId="6CE70BA7">
            <w:pPr>
              <w:pStyle w:val="24"/>
              <w:spacing w:before="172" w:line="184" w:lineRule="auto"/>
              <w:jc w:val="center"/>
              <w:rPr>
                <w:rFonts w:hint="eastAsia"/>
                <w:sz w:val="24"/>
                <w:szCs w:val="24"/>
                <w:lang w:val="en-US" w:eastAsia="zh-CN"/>
              </w:rPr>
            </w:pPr>
          </w:p>
          <w:p w14:paraId="15FE6DBE">
            <w:pPr>
              <w:pStyle w:val="24"/>
              <w:spacing w:before="172" w:line="184" w:lineRule="auto"/>
              <w:jc w:val="center"/>
              <w:rPr>
                <w:rFonts w:hint="eastAsia" w:eastAsia="宋体"/>
                <w:sz w:val="24"/>
                <w:szCs w:val="24"/>
                <w:lang w:val="en-US" w:eastAsia="zh-CN"/>
              </w:rPr>
            </w:pPr>
            <w:r>
              <w:rPr>
                <w:rFonts w:hint="eastAsia"/>
                <w:sz w:val="24"/>
                <w:szCs w:val="24"/>
                <w:lang w:val="en-US" w:eastAsia="zh-CN"/>
              </w:rPr>
              <w:t>2</w:t>
            </w:r>
          </w:p>
        </w:tc>
        <w:tc>
          <w:tcPr>
            <w:tcW w:w="2846" w:type="pct"/>
            <w:vMerge w:val="restart"/>
            <w:vAlign w:val="top"/>
          </w:tcPr>
          <w:p w14:paraId="333089A2">
            <w:pPr>
              <w:pStyle w:val="24"/>
              <w:spacing w:before="283" w:line="219" w:lineRule="auto"/>
              <w:rPr>
                <w:sz w:val="24"/>
                <w:szCs w:val="24"/>
              </w:rPr>
            </w:pPr>
            <w:r>
              <w:rPr>
                <w:spacing w:val="-1"/>
              </w:rPr>
              <w:t>在线精品课程数*</w:t>
            </w:r>
          </w:p>
        </w:tc>
        <w:tc>
          <w:tcPr>
            <w:tcW w:w="505" w:type="pct"/>
            <w:vAlign w:val="top"/>
          </w:tcPr>
          <w:p w14:paraId="078E0128">
            <w:pPr>
              <w:pStyle w:val="24"/>
              <w:spacing w:before="89" w:line="223" w:lineRule="auto"/>
              <w:ind w:left="306" w:leftChars="0"/>
            </w:pPr>
            <w:r>
              <w:t>门</w:t>
            </w:r>
          </w:p>
        </w:tc>
        <w:tc>
          <w:tcPr>
            <w:tcW w:w="634" w:type="pct"/>
            <w:vAlign w:val="top"/>
          </w:tcPr>
          <w:p w14:paraId="094EAA87">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74113AC9">
            <w:pPr>
              <w:jc w:val="center"/>
              <w:rPr>
                <w:rFonts w:hint="eastAsia" w:ascii="Arial" w:eastAsia="宋体"/>
                <w:sz w:val="22"/>
                <w:szCs w:val="22"/>
                <w:lang w:val="en-US" w:eastAsia="zh-CN"/>
              </w:rPr>
            </w:pPr>
            <w:r>
              <w:rPr>
                <w:rFonts w:hint="eastAsia" w:ascii="Arial"/>
                <w:sz w:val="22"/>
                <w:szCs w:val="22"/>
                <w:lang w:val="en-US" w:eastAsia="zh-CN"/>
              </w:rPr>
              <w:t>0</w:t>
            </w:r>
          </w:p>
        </w:tc>
      </w:tr>
      <w:tr w14:paraId="73E23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2DA2F713">
            <w:pPr>
              <w:pStyle w:val="24"/>
              <w:spacing w:before="172" w:line="184" w:lineRule="auto"/>
              <w:jc w:val="center"/>
              <w:rPr>
                <w:sz w:val="24"/>
                <w:szCs w:val="24"/>
              </w:rPr>
            </w:pPr>
          </w:p>
        </w:tc>
        <w:tc>
          <w:tcPr>
            <w:tcW w:w="2846" w:type="pct"/>
            <w:vMerge w:val="continue"/>
            <w:vAlign w:val="top"/>
          </w:tcPr>
          <w:p w14:paraId="19F26CD5">
            <w:pPr>
              <w:rPr>
                <w:sz w:val="24"/>
                <w:szCs w:val="24"/>
              </w:rPr>
            </w:pPr>
          </w:p>
        </w:tc>
        <w:tc>
          <w:tcPr>
            <w:tcW w:w="505" w:type="pct"/>
            <w:vAlign w:val="top"/>
          </w:tcPr>
          <w:p w14:paraId="33EB274B">
            <w:pPr>
              <w:pStyle w:val="24"/>
              <w:spacing w:before="87" w:line="221" w:lineRule="auto"/>
              <w:ind w:left="187" w:leftChars="0"/>
            </w:pPr>
            <w:r>
              <w:rPr>
                <w:spacing w:val="7"/>
              </w:rPr>
              <w:t>学时</w:t>
            </w:r>
          </w:p>
        </w:tc>
        <w:tc>
          <w:tcPr>
            <w:tcW w:w="634" w:type="pct"/>
            <w:vAlign w:val="top"/>
          </w:tcPr>
          <w:p w14:paraId="39DBF6AA">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1F35402F">
            <w:pPr>
              <w:jc w:val="center"/>
              <w:rPr>
                <w:rFonts w:hint="eastAsia" w:ascii="Arial" w:eastAsia="宋体"/>
                <w:sz w:val="22"/>
                <w:szCs w:val="22"/>
                <w:lang w:val="en-US" w:eastAsia="zh-CN"/>
              </w:rPr>
            </w:pPr>
            <w:r>
              <w:rPr>
                <w:rFonts w:hint="eastAsia" w:ascii="Arial"/>
                <w:sz w:val="22"/>
                <w:szCs w:val="22"/>
                <w:lang w:val="en-US" w:eastAsia="zh-CN"/>
              </w:rPr>
              <w:t>0</w:t>
            </w:r>
          </w:p>
        </w:tc>
      </w:tr>
      <w:tr w14:paraId="15E43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5BC1FF66">
            <w:pPr>
              <w:pStyle w:val="24"/>
              <w:spacing w:before="172" w:line="184" w:lineRule="auto"/>
              <w:jc w:val="center"/>
              <w:rPr>
                <w:sz w:val="24"/>
                <w:szCs w:val="24"/>
              </w:rPr>
            </w:pPr>
          </w:p>
        </w:tc>
        <w:tc>
          <w:tcPr>
            <w:tcW w:w="2846" w:type="pct"/>
            <w:vAlign w:val="top"/>
          </w:tcPr>
          <w:p w14:paraId="5C0347D8">
            <w:pPr>
              <w:pStyle w:val="24"/>
              <w:spacing w:before="94" w:line="219" w:lineRule="auto"/>
              <w:rPr>
                <w:sz w:val="24"/>
                <w:szCs w:val="24"/>
              </w:rPr>
            </w:pPr>
            <w:r>
              <w:rPr>
                <w:spacing w:val="-1"/>
              </w:rPr>
              <w:t>在线精品课程课均学生数*</w:t>
            </w:r>
          </w:p>
        </w:tc>
        <w:tc>
          <w:tcPr>
            <w:tcW w:w="505" w:type="pct"/>
            <w:vAlign w:val="top"/>
          </w:tcPr>
          <w:p w14:paraId="74055DBB">
            <w:pPr>
              <w:pStyle w:val="24"/>
              <w:spacing w:before="99" w:line="222" w:lineRule="auto"/>
              <w:ind w:left="306" w:leftChars="0"/>
            </w:pPr>
            <w:r>
              <w:t>人</w:t>
            </w:r>
          </w:p>
        </w:tc>
        <w:tc>
          <w:tcPr>
            <w:tcW w:w="634" w:type="pct"/>
            <w:vAlign w:val="top"/>
          </w:tcPr>
          <w:p w14:paraId="5E84A54D">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499E1045">
            <w:pPr>
              <w:jc w:val="center"/>
              <w:rPr>
                <w:rFonts w:hint="eastAsia" w:ascii="Arial" w:eastAsia="宋体"/>
                <w:sz w:val="22"/>
                <w:szCs w:val="22"/>
                <w:lang w:val="en-US" w:eastAsia="zh-CN"/>
              </w:rPr>
            </w:pPr>
            <w:r>
              <w:rPr>
                <w:rFonts w:hint="eastAsia" w:ascii="Arial"/>
                <w:sz w:val="22"/>
                <w:szCs w:val="22"/>
                <w:lang w:val="en-US" w:eastAsia="zh-CN"/>
              </w:rPr>
              <w:t>0</w:t>
            </w:r>
          </w:p>
        </w:tc>
      </w:tr>
      <w:tr w14:paraId="05B20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66C3B390">
            <w:pPr>
              <w:pStyle w:val="24"/>
              <w:spacing w:before="172" w:line="184" w:lineRule="auto"/>
              <w:jc w:val="center"/>
              <w:rPr>
                <w:sz w:val="24"/>
                <w:szCs w:val="24"/>
              </w:rPr>
            </w:pPr>
          </w:p>
        </w:tc>
        <w:tc>
          <w:tcPr>
            <w:tcW w:w="2846" w:type="pct"/>
            <w:vAlign w:val="top"/>
          </w:tcPr>
          <w:p w14:paraId="1A46AF35">
            <w:pPr>
              <w:pStyle w:val="24"/>
              <w:spacing w:before="86" w:line="219" w:lineRule="auto"/>
              <w:rPr>
                <w:sz w:val="24"/>
                <w:szCs w:val="24"/>
              </w:rPr>
            </w:pPr>
            <w:r>
              <w:rPr>
                <w:spacing w:val="-2"/>
              </w:rPr>
              <w:t>其中：国家级数量*</w:t>
            </w:r>
          </w:p>
        </w:tc>
        <w:tc>
          <w:tcPr>
            <w:tcW w:w="505" w:type="pct"/>
            <w:vAlign w:val="top"/>
          </w:tcPr>
          <w:p w14:paraId="52B94BE5">
            <w:pPr>
              <w:pStyle w:val="24"/>
              <w:spacing w:before="90" w:line="223" w:lineRule="auto"/>
              <w:ind w:left="306" w:leftChars="0"/>
            </w:pPr>
            <w:r>
              <w:t>门</w:t>
            </w:r>
          </w:p>
        </w:tc>
        <w:tc>
          <w:tcPr>
            <w:tcW w:w="634" w:type="pct"/>
            <w:vAlign w:val="top"/>
          </w:tcPr>
          <w:p w14:paraId="3155816F">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67A83B15">
            <w:pPr>
              <w:jc w:val="center"/>
              <w:rPr>
                <w:rFonts w:hint="eastAsia" w:ascii="Arial" w:eastAsia="宋体"/>
                <w:sz w:val="22"/>
                <w:szCs w:val="22"/>
                <w:lang w:val="en-US" w:eastAsia="zh-CN"/>
              </w:rPr>
            </w:pPr>
            <w:r>
              <w:rPr>
                <w:rFonts w:hint="eastAsia" w:ascii="Arial"/>
                <w:sz w:val="22"/>
                <w:szCs w:val="22"/>
                <w:lang w:val="en-US" w:eastAsia="zh-CN"/>
              </w:rPr>
              <w:t>0</w:t>
            </w:r>
          </w:p>
        </w:tc>
      </w:tr>
      <w:tr w14:paraId="457C5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208A33CC">
            <w:pPr>
              <w:pStyle w:val="24"/>
              <w:spacing w:before="172" w:line="184" w:lineRule="auto"/>
              <w:jc w:val="center"/>
              <w:rPr>
                <w:sz w:val="24"/>
                <w:szCs w:val="24"/>
              </w:rPr>
            </w:pPr>
          </w:p>
        </w:tc>
        <w:tc>
          <w:tcPr>
            <w:tcW w:w="2846" w:type="pct"/>
            <w:vAlign w:val="top"/>
          </w:tcPr>
          <w:p w14:paraId="67B2085C">
            <w:pPr>
              <w:pStyle w:val="24"/>
              <w:spacing w:before="86" w:line="219" w:lineRule="auto"/>
              <w:rPr>
                <w:sz w:val="24"/>
                <w:szCs w:val="24"/>
              </w:rPr>
            </w:pPr>
            <w:r>
              <w:rPr>
                <w:spacing w:val="-1"/>
              </w:rPr>
              <w:t>接入国家智慧教育平台数*</w:t>
            </w:r>
          </w:p>
        </w:tc>
        <w:tc>
          <w:tcPr>
            <w:tcW w:w="505" w:type="pct"/>
            <w:vAlign w:val="top"/>
          </w:tcPr>
          <w:p w14:paraId="1B23BAFE">
            <w:pPr>
              <w:pStyle w:val="24"/>
              <w:spacing w:before="90" w:line="223" w:lineRule="auto"/>
              <w:ind w:left="306" w:leftChars="0"/>
            </w:pPr>
            <w:r>
              <w:t>门</w:t>
            </w:r>
          </w:p>
        </w:tc>
        <w:tc>
          <w:tcPr>
            <w:tcW w:w="634" w:type="pct"/>
            <w:vAlign w:val="top"/>
          </w:tcPr>
          <w:p w14:paraId="3F2C376B">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153341B8">
            <w:pPr>
              <w:jc w:val="center"/>
              <w:rPr>
                <w:rFonts w:hint="eastAsia" w:ascii="Arial" w:eastAsia="宋体"/>
                <w:sz w:val="22"/>
                <w:szCs w:val="22"/>
                <w:lang w:val="en-US" w:eastAsia="zh-CN"/>
              </w:rPr>
            </w:pPr>
            <w:r>
              <w:rPr>
                <w:rFonts w:hint="eastAsia" w:ascii="Arial"/>
                <w:sz w:val="22"/>
                <w:szCs w:val="22"/>
                <w:lang w:val="en-US" w:eastAsia="zh-CN"/>
              </w:rPr>
              <w:t>0</w:t>
            </w:r>
          </w:p>
        </w:tc>
      </w:tr>
      <w:tr w14:paraId="00E2C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74CF519F">
            <w:pPr>
              <w:pStyle w:val="24"/>
              <w:spacing w:before="172" w:line="184" w:lineRule="auto"/>
              <w:jc w:val="center"/>
              <w:rPr>
                <w:sz w:val="24"/>
                <w:szCs w:val="24"/>
              </w:rPr>
            </w:pPr>
          </w:p>
        </w:tc>
        <w:tc>
          <w:tcPr>
            <w:tcW w:w="2846" w:type="pct"/>
            <w:vAlign w:val="top"/>
          </w:tcPr>
          <w:p w14:paraId="01B6C096">
            <w:pPr>
              <w:pStyle w:val="24"/>
              <w:spacing w:before="96" w:line="219" w:lineRule="auto"/>
              <w:rPr>
                <w:sz w:val="24"/>
                <w:szCs w:val="24"/>
              </w:rPr>
            </w:pPr>
            <w:r>
              <w:rPr>
                <w:spacing w:val="2"/>
              </w:rPr>
              <w:t>省级数量</w:t>
            </w:r>
          </w:p>
        </w:tc>
        <w:tc>
          <w:tcPr>
            <w:tcW w:w="505" w:type="pct"/>
            <w:vAlign w:val="top"/>
          </w:tcPr>
          <w:p w14:paraId="46FA34B0">
            <w:pPr>
              <w:pStyle w:val="24"/>
              <w:spacing w:before="100" w:line="223" w:lineRule="auto"/>
              <w:ind w:left="306" w:leftChars="0"/>
            </w:pPr>
            <w:r>
              <w:t>门</w:t>
            </w:r>
          </w:p>
        </w:tc>
        <w:tc>
          <w:tcPr>
            <w:tcW w:w="634" w:type="pct"/>
            <w:vAlign w:val="top"/>
          </w:tcPr>
          <w:p w14:paraId="30E11893">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28E6B51D">
            <w:pPr>
              <w:jc w:val="center"/>
              <w:rPr>
                <w:rFonts w:hint="eastAsia" w:ascii="Arial" w:eastAsia="宋体"/>
                <w:sz w:val="22"/>
                <w:szCs w:val="22"/>
                <w:lang w:val="en-US" w:eastAsia="zh-CN"/>
              </w:rPr>
            </w:pPr>
            <w:r>
              <w:rPr>
                <w:rFonts w:hint="eastAsia" w:ascii="Arial"/>
                <w:sz w:val="22"/>
                <w:szCs w:val="22"/>
                <w:lang w:val="en-US" w:eastAsia="zh-CN"/>
              </w:rPr>
              <w:t>0</w:t>
            </w:r>
          </w:p>
        </w:tc>
      </w:tr>
      <w:tr w14:paraId="62E5B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3A0C1CDD">
            <w:pPr>
              <w:pStyle w:val="24"/>
              <w:spacing w:before="172" w:line="184" w:lineRule="auto"/>
              <w:jc w:val="center"/>
              <w:rPr>
                <w:sz w:val="24"/>
                <w:szCs w:val="24"/>
              </w:rPr>
            </w:pPr>
          </w:p>
        </w:tc>
        <w:tc>
          <w:tcPr>
            <w:tcW w:w="2846" w:type="pct"/>
            <w:vAlign w:val="top"/>
          </w:tcPr>
          <w:p w14:paraId="24502C84">
            <w:pPr>
              <w:pStyle w:val="24"/>
              <w:spacing w:before="86" w:line="219" w:lineRule="auto"/>
              <w:rPr>
                <w:sz w:val="24"/>
                <w:szCs w:val="24"/>
              </w:rPr>
            </w:pPr>
            <w:r>
              <w:rPr>
                <w:spacing w:val="-1"/>
              </w:rPr>
              <w:t>接入国家智慧教育平台数*</w:t>
            </w:r>
          </w:p>
        </w:tc>
        <w:tc>
          <w:tcPr>
            <w:tcW w:w="505" w:type="pct"/>
            <w:vAlign w:val="top"/>
          </w:tcPr>
          <w:p w14:paraId="3FEE1828">
            <w:pPr>
              <w:pStyle w:val="24"/>
              <w:spacing w:before="90" w:line="222" w:lineRule="auto"/>
              <w:ind w:left="306" w:leftChars="0"/>
            </w:pPr>
            <w:r>
              <w:t>门</w:t>
            </w:r>
          </w:p>
        </w:tc>
        <w:tc>
          <w:tcPr>
            <w:tcW w:w="634" w:type="pct"/>
            <w:vAlign w:val="top"/>
          </w:tcPr>
          <w:p w14:paraId="155ED940">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5A46F634">
            <w:pPr>
              <w:jc w:val="center"/>
              <w:rPr>
                <w:rFonts w:hint="eastAsia" w:ascii="Arial" w:eastAsia="宋体"/>
                <w:sz w:val="22"/>
                <w:szCs w:val="22"/>
                <w:lang w:val="en-US" w:eastAsia="zh-CN"/>
              </w:rPr>
            </w:pPr>
            <w:r>
              <w:rPr>
                <w:rFonts w:hint="eastAsia" w:ascii="Arial"/>
                <w:sz w:val="22"/>
                <w:szCs w:val="22"/>
                <w:lang w:val="en-US" w:eastAsia="zh-CN"/>
              </w:rPr>
              <w:t>0</w:t>
            </w:r>
          </w:p>
        </w:tc>
      </w:tr>
      <w:tr w14:paraId="08BAC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314DAE28">
            <w:pPr>
              <w:pStyle w:val="24"/>
              <w:spacing w:before="172" w:line="184" w:lineRule="auto"/>
              <w:jc w:val="center"/>
              <w:rPr>
                <w:sz w:val="24"/>
                <w:szCs w:val="24"/>
              </w:rPr>
            </w:pPr>
          </w:p>
        </w:tc>
        <w:tc>
          <w:tcPr>
            <w:tcW w:w="2846" w:type="pct"/>
            <w:vAlign w:val="top"/>
          </w:tcPr>
          <w:p w14:paraId="515BCB59">
            <w:pPr>
              <w:pStyle w:val="24"/>
              <w:spacing w:before="87" w:line="219" w:lineRule="auto"/>
              <w:rPr>
                <w:sz w:val="24"/>
                <w:szCs w:val="24"/>
              </w:rPr>
            </w:pPr>
            <w:r>
              <w:rPr>
                <w:spacing w:val="-2"/>
              </w:rPr>
              <w:t>校级数量</w:t>
            </w:r>
          </w:p>
        </w:tc>
        <w:tc>
          <w:tcPr>
            <w:tcW w:w="505" w:type="pct"/>
            <w:vAlign w:val="top"/>
          </w:tcPr>
          <w:p w14:paraId="61C39690">
            <w:pPr>
              <w:pStyle w:val="24"/>
              <w:spacing w:before="91" w:line="222" w:lineRule="auto"/>
              <w:ind w:left="306" w:leftChars="0"/>
            </w:pPr>
            <w:r>
              <w:t>门</w:t>
            </w:r>
          </w:p>
        </w:tc>
        <w:tc>
          <w:tcPr>
            <w:tcW w:w="634" w:type="pct"/>
            <w:vAlign w:val="top"/>
          </w:tcPr>
          <w:p w14:paraId="72AEA38F">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13FC8C06">
            <w:pPr>
              <w:jc w:val="center"/>
              <w:rPr>
                <w:rFonts w:hint="eastAsia" w:ascii="Arial" w:eastAsia="宋体"/>
                <w:sz w:val="22"/>
                <w:szCs w:val="22"/>
                <w:lang w:val="en-US" w:eastAsia="zh-CN"/>
              </w:rPr>
            </w:pPr>
            <w:r>
              <w:rPr>
                <w:rFonts w:hint="eastAsia" w:ascii="Arial"/>
                <w:sz w:val="22"/>
                <w:szCs w:val="22"/>
                <w:lang w:val="en-US" w:eastAsia="zh-CN"/>
              </w:rPr>
              <w:t>0</w:t>
            </w:r>
          </w:p>
        </w:tc>
      </w:tr>
      <w:tr w14:paraId="79DD9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6A39648F">
            <w:pPr>
              <w:pStyle w:val="24"/>
              <w:spacing w:before="172" w:line="184" w:lineRule="auto"/>
              <w:jc w:val="center"/>
              <w:rPr>
                <w:sz w:val="24"/>
                <w:szCs w:val="24"/>
              </w:rPr>
            </w:pPr>
          </w:p>
        </w:tc>
        <w:tc>
          <w:tcPr>
            <w:tcW w:w="2846" w:type="pct"/>
            <w:vAlign w:val="top"/>
          </w:tcPr>
          <w:p w14:paraId="2B3C360D">
            <w:pPr>
              <w:pStyle w:val="24"/>
              <w:spacing w:before="87" w:line="219" w:lineRule="auto"/>
              <w:rPr>
                <w:sz w:val="24"/>
                <w:szCs w:val="24"/>
              </w:rPr>
            </w:pPr>
            <w:r>
              <w:rPr>
                <w:spacing w:val="-1"/>
              </w:rPr>
              <w:t>接入国家智慧教育平台数*</w:t>
            </w:r>
          </w:p>
        </w:tc>
        <w:tc>
          <w:tcPr>
            <w:tcW w:w="505" w:type="pct"/>
            <w:vAlign w:val="top"/>
          </w:tcPr>
          <w:p w14:paraId="025A6EFC">
            <w:pPr>
              <w:pStyle w:val="24"/>
              <w:spacing w:before="91" w:line="222" w:lineRule="auto"/>
              <w:ind w:left="306" w:leftChars="0"/>
            </w:pPr>
            <w:r>
              <w:t>门</w:t>
            </w:r>
          </w:p>
        </w:tc>
        <w:tc>
          <w:tcPr>
            <w:tcW w:w="634" w:type="pct"/>
            <w:vAlign w:val="top"/>
          </w:tcPr>
          <w:p w14:paraId="737D4C21">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2729E3D7">
            <w:pPr>
              <w:jc w:val="center"/>
              <w:rPr>
                <w:rFonts w:hint="eastAsia" w:ascii="Arial" w:eastAsia="宋体"/>
                <w:sz w:val="22"/>
                <w:szCs w:val="22"/>
                <w:lang w:val="en-US" w:eastAsia="zh-CN"/>
              </w:rPr>
            </w:pPr>
            <w:r>
              <w:rPr>
                <w:rFonts w:hint="eastAsia" w:ascii="Arial"/>
                <w:sz w:val="22"/>
                <w:szCs w:val="22"/>
                <w:lang w:val="en-US" w:eastAsia="zh-CN"/>
              </w:rPr>
              <w:t>0</w:t>
            </w:r>
          </w:p>
        </w:tc>
      </w:tr>
      <w:tr w14:paraId="3724D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5" w:type="dxa"/>
            <w:vMerge w:val="restart"/>
            <w:vAlign w:val="top"/>
          </w:tcPr>
          <w:p w14:paraId="4BAA3E2B">
            <w:pPr>
              <w:pStyle w:val="24"/>
              <w:spacing w:before="172" w:line="184" w:lineRule="auto"/>
              <w:jc w:val="center"/>
              <w:rPr>
                <w:rFonts w:hint="eastAsia"/>
                <w:sz w:val="24"/>
                <w:szCs w:val="24"/>
                <w:lang w:val="en-US" w:eastAsia="zh-CN"/>
              </w:rPr>
            </w:pPr>
          </w:p>
          <w:p w14:paraId="4592875A">
            <w:pPr>
              <w:pStyle w:val="24"/>
              <w:spacing w:before="172" w:line="184" w:lineRule="auto"/>
              <w:jc w:val="center"/>
              <w:rPr>
                <w:rFonts w:hint="eastAsia"/>
                <w:sz w:val="24"/>
                <w:szCs w:val="24"/>
                <w:lang w:val="en-US" w:eastAsia="zh-CN"/>
              </w:rPr>
            </w:pPr>
          </w:p>
          <w:p w14:paraId="199779AC">
            <w:pPr>
              <w:pStyle w:val="24"/>
              <w:spacing w:before="172" w:line="184" w:lineRule="auto"/>
              <w:jc w:val="center"/>
              <w:rPr>
                <w:sz w:val="24"/>
                <w:szCs w:val="24"/>
              </w:rPr>
            </w:pPr>
            <w:r>
              <w:rPr>
                <w:rFonts w:hint="eastAsia"/>
                <w:sz w:val="24"/>
                <w:szCs w:val="24"/>
                <w:lang w:val="en-US" w:eastAsia="zh-CN"/>
              </w:rPr>
              <w:t>3</w:t>
            </w:r>
          </w:p>
        </w:tc>
        <w:tc>
          <w:tcPr>
            <w:tcW w:w="5064" w:type="dxa"/>
            <w:vAlign w:val="top"/>
          </w:tcPr>
          <w:p w14:paraId="17BA5161">
            <w:pPr>
              <w:pStyle w:val="24"/>
              <w:spacing w:before="79" w:line="219" w:lineRule="auto"/>
              <w:rPr>
                <w:spacing w:val="-1"/>
              </w:rPr>
            </w:pPr>
            <w:r>
              <w:rPr>
                <w:spacing w:val="2"/>
              </w:rPr>
              <w:t>编写教材数</w:t>
            </w:r>
          </w:p>
        </w:tc>
        <w:tc>
          <w:tcPr>
            <w:tcW w:w="899" w:type="dxa"/>
            <w:vAlign w:val="top"/>
          </w:tcPr>
          <w:p w14:paraId="1727F5E2">
            <w:pPr>
              <w:pStyle w:val="24"/>
              <w:spacing w:before="79" w:line="219" w:lineRule="auto"/>
              <w:ind w:left="296" w:leftChars="0"/>
            </w:pPr>
            <w:r>
              <w:t>本</w:t>
            </w:r>
          </w:p>
        </w:tc>
        <w:tc>
          <w:tcPr>
            <w:tcW w:w="634" w:type="pct"/>
            <w:vAlign w:val="top"/>
          </w:tcPr>
          <w:p w14:paraId="2A61BC56">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065F6311">
            <w:pPr>
              <w:jc w:val="center"/>
              <w:rPr>
                <w:rFonts w:hint="eastAsia" w:ascii="Arial" w:eastAsia="宋体"/>
                <w:sz w:val="22"/>
                <w:szCs w:val="22"/>
                <w:lang w:val="en-US" w:eastAsia="zh-CN"/>
              </w:rPr>
            </w:pPr>
            <w:r>
              <w:rPr>
                <w:rFonts w:hint="eastAsia" w:ascii="Arial"/>
                <w:sz w:val="22"/>
                <w:szCs w:val="22"/>
                <w:lang w:val="en-US" w:eastAsia="zh-CN"/>
              </w:rPr>
              <w:t>0</w:t>
            </w:r>
          </w:p>
        </w:tc>
      </w:tr>
      <w:tr w14:paraId="6D65A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5" w:type="dxa"/>
            <w:vMerge w:val="continue"/>
            <w:vAlign w:val="top"/>
          </w:tcPr>
          <w:p w14:paraId="5FEF244F">
            <w:pPr>
              <w:pStyle w:val="24"/>
              <w:spacing w:before="172" w:line="184" w:lineRule="auto"/>
              <w:jc w:val="center"/>
              <w:rPr>
                <w:sz w:val="24"/>
                <w:szCs w:val="24"/>
              </w:rPr>
            </w:pPr>
          </w:p>
        </w:tc>
        <w:tc>
          <w:tcPr>
            <w:tcW w:w="5064" w:type="dxa"/>
            <w:vAlign w:val="top"/>
          </w:tcPr>
          <w:p w14:paraId="0FC1824E">
            <w:pPr>
              <w:pStyle w:val="24"/>
              <w:spacing w:before="80" w:line="219" w:lineRule="auto"/>
              <w:rPr>
                <w:spacing w:val="-1"/>
              </w:rPr>
            </w:pPr>
            <w:r>
              <w:rPr>
                <w:spacing w:val="-1"/>
              </w:rPr>
              <w:t>其中：国家规划教材数*</w:t>
            </w:r>
          </w:p>
        </w:tc>
        <w:tc>
          <w:tcPr>
            <w:tcW w:w="899" w:type="dxa"/>
            <w:vAlign w:val="top"/>
          </w:tcPr>
          <w:p w14:paraId="36E0904E">
            <w:pPr>
              <w:pStyle w:val="24"/>
              <w:spacing w:before="80" w:line="219" w:lineRule="auto"/>
              <w:ind w:left="296" w:leftChars="0"/>
            </w:pPr>
            <w:r>
              <w:t>本</w:t>
            </w:r>
          </w:p>
        </w:tc>
        <w:tc>
          <w:tcPr>
            <w:tcW w:w="634" w:type="pct"/>
            <w:vAlign w:val="top"/>
          </w:tcPr>
          <w:p w14:paraId="1541A5F3">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38831CD3">
            <w:pPr>
              <w:jc w:val="center"/>
              <w:rPr>
                <w:rFonts w:hint="eastAsia" w:ascii="Arial" w:eastAsia="宋体"/>
                <w:sz w:val="22"/>
                <w:szCs w:val="22"/>
                <w:lang w:val="en-US" w:eastAsia="zh-CN"/>
              </w:rPr>
            </w:pPr>
            <w:r>
              <w:rPr>
                <w:rFonts w:hint="eastAsia" w:ascii="Arial"/>
                <w:sz w:val="22"/>
                <w:szCs w:val="22"/>
                <w:lang w:val="en-US" w:eastAsia="zh-CN"/>
              </w:rPr>
              <w:t>0</w:t>
            </w:r>
          </w:p>
        </w:tc>
      </w:tr>
      <w:tr w14:paraId="2BF08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5" w:type="dxa"/>
            <w:vMerge w:val="continue"/>
            <w:vAlign w:val="top"/>
          </w:tcPr>
          <w:p w14:paraId="75923600">
            <w:pPr>
              <w:pStyle w:val="24"/>
              <w:spacing w:before="172" w:line="184" w:lineRule="auto"/>
              <w:jc w:val="center"/>
              <w:rPr>
                <w:sz w:val="24"/>
                <w:szCs w:val="24"/>
              </w:rPr>
            </w:pPr>
          </w:p>
        </w:tc>
        <w:tc>
          <w:tcPr>
            <w:tcW w:w="5064" w:type="dxa"/>
            <w:vAlign w:val="top"/>
          </w:tcPr>
          <w:p w14:paraId="3FBDC632">
            <w:pPr>
              <w:pStyle w:val="24"/>
              <w:spacing w:before="81" w:line="219" w:lineRule="auto"/>
              <w:rPr>
                <w:spacing w:val="-1"/>
              </w:rPr>
            </w:pPr>
            <w:r>
              <w:rPr>
                <w:spacing w:val="1"/>
              </w:rPr>
              <w:t>校企合作编写教材数</w:t>
            </w:r>
          </w:p>
        </w:tc>
        <w:tc>
          <w:tcPr>
            <w:tcW w:w="899" w:type="dxa"/>
            <w:vAlign w:val="top"/>
          </w:tcPr>
          <w:p w14:paraId="7240DEA5">
            <w:pPr>
              <w:pStyle w:val="24"/>
              <w:spacing w:before="81" w:line="219" w:lineRule="auto"/>
              <w:ind w:left="296" w:leftChars="0"/>
            </w:pPr>
            <w:r>
              <w:t>本</w:t>
            </w:r>
          </w:p>
        </w:tc>
        <w:tc>
          <w:tcPr>
            <w:tcW w:w="634" w:type="pct"/>
            <w:vAlign w:val="top"/>
          </w:tcPr>
          <w:p w14:paraId="09FD6D02">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1628A631">
            <w:pPr>
              <w:jc w:val="center"/>
              <w:rPr>
                <w:rFonts w:hint="eastAsia" w:ascii="Arial" w:eastAsia="宋体"/>
                <w:sz w:val="22"/>
                <w:szCs w:val="22"/>
                <w:lang w:val="en-US" w:eastAsia="zh-CN"/>
              </w:rPr>
            </w:pPr>
            <w:r>
              <w:rPr>
                <w:rFonts w:hint="eastAsia" w:ascii="Arial"/>
                <w:sz w:val="22"/>
                <w:szCs w:val="22"/>
                <w:lang w:val="en-US" w:eastAsia="zh-CN"/>
              </w:rPr>
              <w:t>0</w:t>
            </w:r>
          </w:p>
        </w:tc>
      </w:tr>
      <w:tr w14:paraId="4A352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5" w:type="dxa"/>
            <w:vMerge w:val="continue"/>
            <w:vAlign w:val="top"/>
          </w:tcPr>
          <w:p w14:paraId="69671514">
            <w:pPr>
              <w:pStyle w:val="24"/>
              <w:spacing w:before="172" w:line="184" w:lineRule="auto"/>
              <w:jc w:val="center"/>
              <w:rPr>
                <w:sz w:val="24"/>
                <w:szCs w:val="24"/>
              </w:rPr>
            </w:pPr>
          </w:p>
        </w:tc>
        <w:tc>
          <w:tcPr>
            <w:tcW w:w="5064" w:type="dxa"/>
            <w:vAlign w:val="top"/>
          </w:tcPr>
          <w:p w14:paraId="2A9DBE6E">
            <w:pPr>
              <w:pStyle w:val="24"/>
              <w:spacing w:before="82" w:line="219" w:lineRule="auto"/>
              <w:rPr>
                <w:spacing w:val="-1"/>
              </w:rPr>
            </w:pPr>
            <w:r>
              <w:rPr>
                <w:spacing w:val="1"/>
              </w:rPr>
              <w:t>新形态教材数</w:t>
            </w:r>
          </w:p>
        </w:tc>
        <w:tc>
          <w:tcPr>
            <w:tcW w:w="899" w:type="dxa"/>
            <w:vAlign w:val="top"/>
          </w:tcPr>
          <w:p w14:paraId="041921DC">
            <w:pPr>
              <w:pStyle w:val="24"/>
              <w:spacing w:before="82" w:line="219" w:lineRule="auto"/>
              <w:ind w:left="296" w:leftChars="0"/>
            </w:pPr>
            <w:r>
              <w:t>本</w:t>
            </w:r>
          </w:p>
        </w:tc>
        <w:tc>
          <w:tcPr>
            <w:tcW w:w="634" w:type="pct"/>
            <w:vAlign w:val="top"/>
          </w:tcPr>
          <w:p w14:paraId="79033DFB">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55E91498">
            <w:pPr>
              <w:jc w:val="center"/>
              <w:rPr>
                <w:rFonts w:hint="eastAsia" w:ascii="Arial" w:eastAsia="宋体"/>
                <w:sz w:val="22"/>
                <w:szCs w:val="22"/>
                <w:lang w:val="en-US" w:eastAsia="zh-CN"/>
              </w:rPr>
            </w:pPr>
            <w:r>
              <w:rPr>
                <w:rFonts w:hint="eastAsia" w:ascii="Arial"/>
                <w:sz w:val="22"/>
                <w:szCs w:val="22"/>
                <w:lang w:val="en-US" w:eastAsia="zh-CN"/>
              </w:rPr>
              <w:t>0</w:t>
            </w:r>
          </w:p>
        </w:tc>
      </w:tr>
      <w:tr w14:paraId="0D689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5" w:type="dxa"/>
            <w:vMerge w:val="continue"/>
            <w:vAlign w:val="top"/>
          </w:tcPr>
          <w:p w14:paraId="3249886C">
            <w:pPr>
              <w:pStyle w:val="24"/>
              <w:spacing w:before="172" w:line="184" w:lineRule="auto"/>
              <w:jc w:val="center"/>
              <w:rPr>
                <w:sz w:val="24"/>
                <w:szCs w:val="24"/>
              </w:rPr>
            </w:pPr>
          </w:p>
        </w:tc>
        <w:tc>
          <w:tcPr>
            <w:tcW w:w="5064" w:type="dxa"/>
            <w:vAlign w:val="top"/>
          </w:tcPr>
          <w:p w14:paraId="2467F8A2">
            <w:pPr>
              <w:pStyle w:val="24"/>
              <w:spacing w:before="85" w:line="219" w:lineRule="auto"/>
              <w:rPr>
                <w:spacing w:val="-1"/>
              </w:rPr>
            </w:pPr>
            <w:r>
              <w:rPr>
                <w:spacing w:val="-1"/>
              </w:rPr>
              <w:t>接入国家智慧教育平台数*</w:t>
            </w:r>
          </w:p>
        </w:tc>
        <w:tc>
          <w:tcPr>
            <w:tcW w:w="899" w:type="dxa"/>
            <w:vAlign w:val="top"/>
          </w:tcPr>
          <w:p w14:paraId="487F075F">
            <w:pPr>
              <w:pStyle w:val="24"/>
              <w:spacing w:before="83" w:line="219" w:lineRule="auto"/>
              <w:ind w:left="296" w:leftChars="0"/>
            </w:pPr>
            <w:r>
              <w:t>本</w:t>
            </w:r>
          </w:p>
        </w:tc>
        <w:tc>
          <w:tcPr>
            <w:tcW w:w="634" w:type="pct"/>
            <w:vAlign w:val="top"/>
          </w:tcPr>
          <w:p w14:paraId="4CE34E08">
            <w:pPr>
              <w:jc w:val="center"/>
              <w:rPr>
                <w:rFonts w:hint="eastAsia" w:ascii="Arial" w:eastAsia="宋体"/>
                <w:sz w:val="22"/>
                <w:szCs w:val="22"/>
                <w:lang w:val="en-US" w:eastAsia="zh-CN"/>
              </w:rPr>
            </w:pPr>
            <w:r>
              <w:rPr>
                <w:rFonts w:hint="eastAsia" w:ascii="Arial"/>
                <w:sz w:val="22"/>
                <w:szCs w:val="22"/>
                <w:lang w:val="en-US" w:eastAsia="zh-CN"/>
              </w:rPr>
              <w:t>0</w:t>
            </w:r>
          </w:p>
        </w:tc>
        <w:tc>
          <w:tcPr>
            <w:tcW w:w="584" w:type="pct"/>
            <w:vAlign w:val="top"/>
          </w:tcPr>
          <w:p w14:paraId="47918B41">
            <w:pPr>
              <w:jc w:val="center"/>
              <w:rPr>
                <w:rFonts w:hint="eastAsia" w:ascii="Arial" w:eastAsia="宋体"/>
                <w:sz w:val="22"/>
                <w:szCs w:val="22"/>
                <w:lang w:val="en-US" w:eastAsia="zh-CN"/>
              </w:rPr>
            </w:pPr>
            <w:r>
              <w:rPr>
                <w:rFonts w:hint="eastAsia" w:ascii="Arial"/>
                <w:sz w:val="22"/>
                <w:szCs w:val="22"/>
                <w:lang w:val="en-US" w:eastAsia="zh-CN"/>
              </w:rPr>
              <w:t>0</w:t>
            </w:r>
          </w:p>
        </w:tc>
      </w:tr>
    </w:tbl>
    <w:p w14:paraId="5395AAF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outlineLvl w:val="2"/>
        <w:rPr>
          <w:rFonts w:eastAsia="仿宋_GB2312"/>
          <w:color w:val="000000"/>
          <w:sz w:val="32"/>
          <w:szCs w:val="32"/>
        </w:rPr>
      </w:pPr>
      <w:bookmarkStart w:id="44" w:name="_Toc20064"/>
      <w:bookmarkStart w:id="45" w:name="_Toc22752"/>
      <w:bookmarkStart w:id="46" w:name="_Toc87447701"/>
      <w:bookmarkStart w:id="47" w:name="_Toc18658"/>
      <w:bookmarkStart w:id="48" w:name="_Toc87447267"/>
      <w:r>
        <w:rPr>
          <w:rFonts w:hint="eastAsia" w:eastAsia="仿宋_GB2312"/>
          <w:color w:val="000000"/>
          <w:sz w:val="32"/>
          <w:szCs w:val="32"/>
          <w:lang w:val="en-US" w:eastAsia="zh-CN"/>
        </w:rPr>
        <w:t>2.2</w:t>
      </w:r>
      <w:r>
        <w:rPr>
          <w:rFonts w:eastAsia="仿宋_GB2312"/>
          <w:color w:val="000000"/>
          <w:sz w:val="32"/>
          <w:szCs w:val="32"/>
        </w:rPr>
        <w:t>.</w:t>
      </w:r>
      <w:r>
        <w:rPr>
          <w:rFonts w:hint="eastAsia" w:eastAsia="仿宋_GB2312"/>
          <w:color w:val="000000"/>
          <w:sz w:val="32"/>
          <w:szCs w:val="32"/>
        </w:rPr>
        <w:t>5师资</w:t>
      </w:r>
      <w:r>
        <w:rPr>
          <w:rFonts w:eastAsia="仿宋_GB2312"/>
          <w:color w:val="000000"/>
          <w:sz w:val="32"/>
          <w:szCs w:val="32"/>
        </w:rPr>
        <w:t>队伍建设</w:t>
      </w:r>
      <w:bookmarkEnd w:id="44"/>
    </w:p>
    <w:p w14:paraId="0E06F3A1">
      <w:pPr>
        <w:pStyle w:val="14"/>
        <w:keepNext w:val="0"/>
        <w:keepLines w:val="0"/>
        <w:pageBreakBefore w:val="0"/>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eastAsia="仿宋_GB2312"/>
          <w:color w:val="000000"/>
          <w:sz w:val="32"/>
          <w:szCs w:val="32"/>
        </w:rPr>
      </w:pPr>
      <w:r>
        <w:rPr>
          <w:rFonts w:hint="eastAsia" w:ascii="仿宋" w:hAnsi="仿宋" w:eastAsia="仿宋" w:cs="仿宋"/>
          <w:b w:val="0"/>
          <w:bCs w:val="0"/>
          <w:color w:val="000000" w:themeColor="text1"/>
          <w:kern w:val="0"/>
          <w:sz w:val="32"/>
          <w:szCs w:val="32"/>
          <w:lang w:val="en-US" w:eastAsia="zh-CN" w:bidi="ar-SA"/>
          <w14:textFill>
            <w14:solidFill>
              <w14:schemeClr w14:val="tx1"/>
            </w14:solidFill>
          </w14:textFill>
        </w:rPr>
        <w:t>学校现有专任教师108人，其中在编专任教师98人，行业导师6人，校外兼课教师6人，其中研究生学历3人，本科学历92人，专科学历2人。高级职称33人，中级职称27人，初级职称45人。其中文化课教师36人，专业课教师72人，“双师型”教师45人，兼职教师6人。目前，专业课教师均已参加省级以上职业技能培训，双师型教师比例为41.67%。生师比达17.79:1，兼职比例5.6%。</w:t>
      </w:r>
    </w:p>
    <w:p w14:paraId="5F8EC90F">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bCs/>
          <w:kern w:val="0"/>
          <w:sz w:val="32"/>
          <w:szCs w:val="32"/>
          <w:lang w:val="en-US" w:eastAsia="zh-CN" w:bidi="ar-SA"/>
        </w:rPr>
        <w:t>一是</w:t>
      </w:r>
      <w:r>
        <w:rPr>
          <w:rFonts w:hint="eastAsia" w:ascii="仿宋" w:hAnsi="仿宋" w:eastAsia="仿宋" w:cs="仿宋"/>
          <w:b w:val="0"/>
          <w:bCs w:val="0"/>
          <w:kern w:val="0"/>
          <w:sz w:val="32"/>
          <w:szCs w:val="32"/>
          <w:lang w:val="en-US" w:eastAsia="zh-CN" w:bidi="ar-SA"/>
        </w:rPr>
        <w:t>加强师德师风教育建设。通过以“立德树魂做楷模”的师德主题教育，培树奉献、乐教、爱生的优秀教师典型，打造新时代教师形象。1人被评为县先进教育工作者，2人被评为县优秀教师，19人被评为校优秀教师，1人被评为校先进教育工作者；通过师德演讲、师德论文撰写、教育管理体会交流等活动，促进师德提升；通过签订《拒绝有偿补课责任状》，学习研讨《中小学教师职业道德规范》，强化师德师风建设。</w:t>
      </w:r>
      <w:r>
        <w:rPr>
          <w:rFonts w:hint="eastAsia" w:ascii="仿宋" w:hAnsi="仿宋" w:eastAsia="仿宋" w:cs="仿宋"/>
          <w:b/>
          <w:bCs/>
          <w:kern w:val="0"/>
          <w:sz w:val="32"/>
          <w:szCs w:val="32"/>
          <w:lang w:val="en-US" w:eastAsia="zh-CN" w:bidi="ar-SA"/>
        </w:rPr>
        <w:t>二是</w:t>
      </w:r>
      <w:r>
        <w:rPr>
          <w:rFonts w:hint="eastAsia" w:ascii="仿宋" w:hAnsi="仿宋" w:eastAsia="仿宋" w:cs="仿宋"/>
          <w:b w:val="0"/>
          <w:bCs w:val="0"/>
          <w:kern w:val="0"/>
          <w:sz w:val="32"/>
          <w:szCs w:val="32"/>
          <w:lang w:val="en-US" w:eastAsia="zh-CN" w:bidi="ar-SA"/>
        </w:rPr>
        <w:t>强化教师队伍建设。</w:t>
      </w:r>
      <w:r>
        <w:rPr>
          <w:rFonts w:hint="eastAsia" w:ascii="仿宋" w:hAnsi="仿宋" w:eastAsia="仿宋"/>
          <w:sz w:val="32"/>
          <w:szCs w:val="32"/>
          <w:lang w:val="en-US" w:eastAsia="zh-CN"/>
        </w:rPr>
        <w:t>组织</w:t>
      </w:r>
      <w:r>
        <w:rPr>
          <w:rFonts w:ascii="仿宋" w:hAnsi="仿宋" w:eastAsia="仿宋"/>
          <w:sz w:val="32"/>
          <w:szCs w:val="32"/>
        </w:rPr>
        <w:t>教师</w:t>
      </w:r>
      <w:r>
        <w:rPr>
          <w:rFonts w:hint="eastAsia" w:ascii="仿宋" w:hAnsi="仿宋" w:eastAsia="仿宋"/>
          <w:sz w:val="32"/>
          <w:szCs w:val="32"/>
        </w:rPr>
        <w:t>参加国家级</w:t>
      </w:r>
      <w:r>
        <w:rPr>
          <w:rFonts w:ascii="仿宋" w:hAnsi="仿宋" w:eastAsia="仿宋"/>
          <w:sz w:val="32"/>
          <w:szCs w:val="32"/>
        </w:rPr>
        <w:t>、</w:t>
      </w:r>
      <w:r>
        <w:rPr>
          <w:rFonts w:hint="eastAsia" w:ascii="仿宋" w:hAnsi="仿宋" w:eastAsia="仿宋"/>
          <w:sz w:val="32"/>
          <w:szCs w:val="32"/>
        </w:rPr>
        <w:t>省级培训、</w:t>
      </w:r>
      <w:r>
        <w:rPr>
          <w:rFonts w:ascii="仿宋" w:hAnsi="仿宋" w:eastAsia="仿宋"/>
          <w:sz w:val="32"/>
          <w:szCs w:val="32"/>
        </w:rPr>
        <w:t>教学能力提升培训</w:t>
      </w:r>
      <w:r>
        <w:rPr>
          <w:rFonts w:hint="eastAsia" w:ascii="仿宋" w:hAnsi="仿宋" w:eastAsia="仿宋"/>
          <w:sz w:val="32"/>
          <w:szCs w:val="32"/>
          <w:lang w:eastAsia="zh-CN"/>
        </w:rPr>
        <w:t>及其他各级各类培训</w:t>
      </w:r>
      <w:r>
        <w:rPr>
          <w:rFonts w:ascii="仿宋" w:hAnsi="仿宋" w:eastAsia="仿宋"/>
          <w:sz w:val="32"/>
          <w:szCs w:val="32"/>
        </w:rPr>
        <w:t>等</w:t>
      </w:r>
      <w:r>
        <w:rPr>
          <w:rFonts w:hint="eastAsia" w:ascii="仿宋" w:hAnsi="仿宋" w:eastAsia="仿宋"/>
          <w:sz w:val="32"/>
          <w:szCs w:val="32"/>
          <w:lang w:val="en-US" w:eastAsia="zh-CN"/>
        </w:rPr>
        <w:t>34人次。组织教师参加</w:t>
      </w:r>
      <w:r>
        <w:rPr>
          <w:rFonts w:hint="eastAsia" w:ascii="仿宋" w:hAnsi="仿宋" w:eastAsia="仿宋"/>
          <w:sz w:val="32"/>
          <w:szCs w:val="32"/>
        </w:rPr>
        <w:t>沧州市中小学优秀思想政治理论大赛</w:t>
      </w:r>
      <w:r>
        <w:rPr>
          <w:rFonts w:hint="eastAsia" w:ascii="仿宋" w:hAnsi="仿宋" w:eastAsia="仿宋"/>
          <w:sz w:val="32"/>
          <w:szCs w:val="32"/>
          <w:lang w:eastAsia="zh-CN"/>
        </w:rPr>
        <w:t>，</w:t>
      </w:r>
      <w:r>
        <w:rPr>
          <w:rFonts w:hint="eastAsia" w:ascii="仿宋" w:hAnsi="仿宋" w:eastAsia="仿宋"/>
          <w:sz w:val="32"/>
          <w:szCs w:val="32"/>
          <w:lang w:val="en-US" w:eastAsia="zh-CN"/>
        </w:rPr>
        <w:t>获得三等奖</w:t>
      </w:r>
      <w:r>
        <w:rPr>
          <w:rFonts w:hint="eastAsia" w:ascii="仿宋" w:hAnsi="仿宋" w:eastAsia="仿宋"/>
          <w:sz w:val="32"/>
          <w:szCs w:val="32"/>
        </w:rPr>
        <w:t>。</w:t>
      </w:r>
      <w:r>
        <w:rPr>
          <w:rFonts w:hint="eastAsia" w:ascii="仿宋" w:hAnsi="仿宋" w:eastAsia="仿宋"/>
          <w:sz w:val="32"/>
          <w:szCs w:val="32"/>
          <w:lang w:val="en-US" w:eastAsia="zh-CN"/>
        </w:rPr>
        <w:t>2名教师在县“诵读中国”经典诵读比赛中获得三等奖，1名县师德师风演讲比赛中获得三等奖。2名教师在沧州市第十二届职业学校学生教师技能大赛中获得一等奖，1名教师获得二等奖，1名教师获得三等奖。三</w:t>
      </w:r>
      <w:r>
        <w:rPr>
          <w:rFonts w:hint="eastAsia" w:ascii="仿宋" w:hAnsi="仿宋" w:eastAsia="仿宋" w:cs="仿宋"/>
          <w:b/>
          <w:bCs/>
          <w:kern w:val="0"/>
          <w:sz w:val="32"/>
          <w:szCs w:val="32"/>
          <w:lang w:val="en-US" w:eastAsia="zh-CN" w:bidi="ar-SA"/>
        </w:rPr>
        <w:t>是</w:t>
      </w:r>
      <w:r>
        <w:rPr>
          <w:rFonts w:hint="eastAsia" w:ascii="仿宋" w:hAnsi="仿宋" w:eastAsia="仿宋" w:cs="仿宋"/>
          <w:b w:val="0"/>
          <w:bCs w:val="0"/>
          <w:kern w:val="0"/>
          <w:sz w:val="32"/>
          <w:szCs w:val="32"/>
          <w:lang w:val="en-US" w:eastAsia="zh-CN" w:bidi="ar-SA"/>
        </w:rPr>
        <w:t>打造名师、名班主任工作室、技能大师工作室，提高师资队伍的示范、引领、带动作用，提升学校的内涵发展。四</w:t>
      </w:r>
      <w:r>
        <w:rPr>
          <w:rFonts w:hint="eastAsia" w:ascii="仿宋" w:hAnsi="仿宋" w:eastAsia="仿宋" w:cs="仿宋"/>
          <w:b/>
          <w:bCs/>
          <w:kern w:val="0"/>
          <w:sz w:val="32"/>
          <w:szCs w:val="32"/>
          <w:lang w:val="en-US" w:eastAsia="zh-CN" w:bidi="ar-SA"/>
        </w:rPr>
        <w:t>是</w:t>
      </w:r>
      <w:r>
        <w:rPr>
          <w:rFonts w:hint="eastAsia" w:ascii="仿宋" w:hAnsi="仿宋" w:eastAsia="仿宋" w:cs="仿宋"/>
          <w:b w:val="0"/>
          <w:bCs w:val="0"/>
          <w:kern w:val="0"/>
          <w:sz w:val="32"/>
          <w:szCs w:val="32"/>
          <w:lang w:val="en-US" w:eastAsia="zh-CN" w:bidi="ar-SA"/>
        </w:rPr>
        <w:t>将企业实践落到实处。为进一步推动教育教学改革，使教师所教、学生所学、市场所需达到有机结合，为社会培养合格的技能型人才，并有效提高专业教师及文化课教师的业务能力，以适应社会对职业教育发展的要求，20名专业课教师进企业进行实践，校长进企业调研8余次，走访企业50余家，通过深入企业实践，了解企业的用人需求，带动课程改革与专业建设。通过教师下企业锻炼把原来的“双证”改为“双能”，培养教师既有理论教学能力，又有实践教学能力，打造为符合职业教育发展需求的真正“双师”素质教师。</w:t>
      </w:r>
      <w:bookmarkEnd w:id="45"/>
      <w:bookmarkEnd w:id="46"/>
      <w:bookmarkEnd w:id="47"/>
      <w:bookmarkEnd w:id="48"/>
      <w:bookmarkStart w:id="49" w:name="_Toc21861"/>
    </w:p>
    <w:p w14:paraId="4FC46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drawing>
          <wp:inline distT="0" distB="0" distL="114300" distR="114300">
            <wp:extent cx="4881245" cy="2574290"/>
            <wp:effectExtent l="0" t="0" r="14605" b="16510"/>
            <wp:docPr id="37" name="图片 3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1"/>
                    <pic:cNvPicPr>
                      <a:picLocks noChangeAspect="1"/>
                    </pic:cNvPicPr>
                  </pic:nvPicPr>
                  <pic:blipFill>
                    <a:blip r:embed="rId24"/>
                    <a:srcRect t="3567" b="2436"/>
                    <a:stretch>
                      <a:fillRect/>
                    </a:stretch>
                  </pic:blipFill>
                  <pic:spPr>
                    <a:xfrm>
                      <a:off x="0" y="0"/>
                      <a:ext cx="4881245" cy="2574290"/>
                    </a:xfrm>
                    <a:prstGeom prst="rect">
                      <a:avLst/>
                    </a:prstGeom>
                  </pic:spPr>
                </pic:pic>
              </a:graphicData>
            </a:graphic>
          </wp:inline>
        </w:drawing>
      </w:r>
    </w:p>
    <w:p w14:paraId="3F8264B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 w:hAnsi="仿宋" w:eastAsia="仿宋" w:cs="仿宋"/>
          <w:b/>
          <w:bCs/>
          <w:kern w:val="0"/>
          <w:sz w:val="24"/>
          <w:szCs w:val="24"/>
          <w:lang w:val="en-US" w:eastAsia="zh-CN" w:bidi="ar-SA"/>
        </w:rPr>
      </w:pPr>
      <w:r>
        <w:rPr>
          <w:rFonts w:hint="eastAsia" w:ascii="仿宋" w:hAnsi="仿宋" w:eastAsia="仿宋" w:cs="仿宋"/>
          <w:b/>
          <w:bCs/>
          <w:color w:val="FF0000"/>
          <w:kern w:val="0"/>
          <w:sz w:val="24"/>
          <w:szCs w:val="24"/>
          <w:lang w:val="en-US" w:eastAsia="zh-CN" w:bidi="ar-SA"/>
        </w:rPr>
        <w:t>图17 职业技能大赛创新创业比赛教师获奖</w:t>
      </w:r>
    </w:p>
    <w:p w14:paraId="0917B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drawing>
          <wp:inline distT="0" distB="0" distL="114300" distR="114300">
            <wp:extent cx="4982845" cy="3333750"/>
            <wp:effectExtent l="0" t="0" r="8255" b="0"/>
            <wp:docPr id="38" name="图片 38" descr="cf724aab89b6a2b68b4c1aabd82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f724aab89b6a2b68b4c1aabd821263"/>
                    <pic:cNvPicPr>
                      <a:picLocks noChangeAspect="1"/>
                    </pic:cNvPicPr>
                  </pic:nvPicPr>
                  <pic:blipFill>
                    <a:blip r:embed="rId25"/>
                    <a:srcRect t="-323"/>
                    <a:stretch>
                      <a:fillRect/>
                    </a:stretch>
                  </pic:blipFill>
                  <pic:spPr>
                    <a:xfrm>
                      <a:off x="0" y="0"/>
                      <a:ext cx="4982845" cy="3333750"/>
                    </a:xfrm>
                    <a:prstGeom prst="rect">
                      <a:avLst/>
                    </a:prstGeom>
                  </pic:spPr>
                </pic:pic>
              </a:graphicData>
            </a:graphic>
          </wp:inline>
        </w:drawing>
      </w:r>
    </w:p>
    <w:p w14:paraId="42590E2F">
      <w:pPr>
        <w:pStyle w:val="9"/>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仿宋" w:hAnsi="仿宋" w:eastAsia="仿宋" w:cs="仿宋"/>
          <w:b/>
          <w:bCs/>
          <w:color w:val="FF0000"/>
          <w:kern w:val="0"/>
          <w:sz w:val="24"/>
          <w:szCs w:val="24"/>
          <w:lang w:val="en-US" w:eastAsia="zh-CN" w:bidi="ar-SA"/>
        </w:rPr>
      </w:pPr>
      <w:r>
        <w:rPr>
          <w:rFonts w:hint="eastAsia" w:ascii="仿宋" w:hAnsi="仿宋" w:eastAsia="仿宋" w:cs="仿宋"/>
          <w:b/>
          <w:bCs/>
          <w:color w:val="FF0000"/>
          <w:kern w:val="0"/>
          <w:sz w:val="24"/>
          <w:szCs w:val="24"/>
          <w:lang w:val="en-US" w:eastAsia="zh-CN" w:bidi="ar-SA"/>
        </w:rPr>
        <w:t>图18 教师表彰大会</w:t>
      </w:r>
    </w:p>
    <w:p w14:paraId="273F4292">
      <w:pPr>
        <w:jc w:val="center"/>
        <w:rPr>
          <w:rFonts w:hint="default" w:ascii="仿宋" w:hAnsi="仿宋" w:eastAsia="仿宋" w:cs="仿宋"/>
          <w:b/>
          <w:bCs/>
          <w:color w:val="FF0000"/>
          <w:kern w:val="0"/>
          <w:sz w:val="32"/>
          <w:szCs w:val="32"/>
          <w:lang w:val="en-US" w:eastAsia="zh-CN" w:bidi="ar-SA"/>
        </w:rPr>
      </w:pPr>
      <w:r>
        <w:rPr>
          <w:rFonts w:hint="default" w:ascii="仿宋" w:hAnsi="仿宋" w:eastAsia="仿宋" w:cs="仿宋"/>
          <w:b/>
          <w:bCs/>
          <w:color w:val="FF0000"/>
          <w:kern w:val="0"/>
          <w:sz w:val="32"/>
          <w:szCs w:val="32"/>
          <w:lang w:val="en-US" w:eastAsia="zh-CN" w:bidi="ar-SA"/>
        </w:rPr>
        <w:drawing>
          <wp:inline distT="0" distB="0" distL="114300" distR="114300">
            <wp:extent cx="5126990" cy="3844925"/>
            <wp:effectExtent l="0" t="0" r="16510" b="3175"/>
            <wp:docPr id="39" name="图片 39" descr="affb2305ae926cbd20dc3f5bd855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ffb2305ae926cbd20dc3f5bd855d18"/>
                    <pic:cNvPicPr>
                      <a:picLocks noChangeAspect="1"/>
                    </pic:cNvPicPr>
                  </pic:nvPicPr>
                  <pic:blipFill>
                    <a:blip r:embed="rId26"/>
                    <a:stretch>
                      <a:fillRect/>
                    </a:stretch>
                  </pic:blipFill>
                  <pic:spPr>
                    <a:xfrm>
                      <a:off x="0" y="0"/>
                      <a:ext cx="5126990" cy="3844925"/>
                    </a:xfrm>
                    <a:prstGeom prst="rect">
                      <a:avLst/>
                    </a:prstGeom>
                  </pic:spPr>
                </pic:pic>
              </a:graphicData>
            </a:graphic>
          </wp:inline>
        </w:drawing>
      </w:r>
    </w:p>
    <w:p w14:paraId="3511A1E3">
      <w:pPr>
        <w:jc w:val="center"/>
        <w:rPr>
          <w:rFonts w:hint="eastAsia" w:ascii="仿宋" w:hAnsi="仿宋" w:eastAsia="仿宋"/>
          <w:b/>
          <w:bCs/>
          <w:color w:val="FF0000"/>
          <w:sz w:val="24"/>
          <w:szCs w:val="24"/>
          <w:lang w:val="en-US" w:eastAsia="zh-CN"/>
        </w:rPr>
      </w:pPr>
      <w:r>
        <w:rPr>
          <w:rFonts w:hint="eastAsia" w:ascii="仿宋" w:hAnsi="仿宋" w:eastAsia="仿宋" w:cs="仿宋"/>
          <w:b/>
          <w:bCs/>
          <w:color w:val="FF0000"/>
          <w:kern w:val="0"/>
          <w:sz w:val="24"/>
          <w:szCs w:val="24"/>
          <w:lang w:val="en-US" w:eastAsia="zh-CN" w:bidi="ar-SA"/>
        </w:rPr>
        <w:t xml:space="preserve">图19 </w:t>
      </w:r>
      <w:r>
        <w:rPr>
          <w:rFonts w:hint="eastAsia" w:ascii="仿宋" w:hAnsi="仿宋" w:eastAsia="仿宋"/>
          <w:b/>
          <w:bCs/>
          <w:color w:val="FF0000"/>
          <w:sz w:val="24"/>
          <w:szCs w:val="24"/>
          <w:lang w:val="en-US" w:eastAsia="zh-CN"/>
        </w:rPr>
        <w:t>县师德师风演讲比赛</w:t>
      </w:r>
    </w:p>
    <w:p w14:paraId="0C052073">
      <w:pPr>
        <w:jc w:val="center"/>
        <w:rPr>
          <w:rFonts w:hint="eastAsia" w:ascii="仿宋" w:hAnsi="仿宋" w:eastAsia="仿宋"/>
          <w:b/>
          <w:bCs/>
          <w:color w:val="FF0000"/>
          <w:sz w:val="24"/>
          <w:szCs w:val="24"/>
          <w:lang w:val="en-US" w:eastAsia="zh-CN"/>
        </w:rPr>
      </w:pPr>
    </w:p>
    <w:p w14:paraId="5D32C3D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0"/>
        <w:rPr>
          <w:rFonts w:eastAsia="黑体"/>
          <w:color w:val="000000"/>
          <w:sz w:val="32"/>
          <w:szCs w:val="32"/>
        </w:rPr>
      </w:pPr>
      <w:bookmarkStart w:id="50" w:name="_Toc7697"/>
      <w:r>
        <w:rPr>
          <w:rFonts w:hint="eastAsia" w:eastAsia="黑体"/>
          <w:color w:val="000000"/>
          <w:sz w:val="32"/>
          <w:szCs w:val="32"/>
          <w:lang w:val="en-US" w:eastAsia="zh-CN"/>
        </w:rPr>
        <w:t>3</w:t>
      </w:r>
      <w:r>
        <w:rPr>
          <w:rFonts w:eastAsia="黑体"/>
          <w:color w:val="000000"/>
          <w:sz w:val="32"/>
          <w:szCs w:val="32"/>
        </w:rPr>
        <w:t>.</w:t>
      </w:r>
      <w:r>
        <w:rPr>
          <w:rFonts w:hint="eastAsia" w:eastAsia="黑体"/>
          <w:color w:val="000000"/>
          <w:sz w:val="32"/>
          <w:szCs w:val="32"/>
        </w:rPr>
        <w:t>服务</w:t>
      </w:r>
      <w:r>
        <w:rPr>
          <w:rFonts w:eastAsia="黑体"/>
          <w:color w:val="000000"/>
          <w:sz w:val="32"/>
          <w:szCs w:val="32"/>
        </w:rPr>
        <w:t>贡献</w:t>
      </w:r>
      <w:bookmarkEnd w:id="50"/>
    </w:p>
    <w:p w14:paraId="18D0FF4F">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1"/>
        <w:rPr>
          <w:rFonts w:eastAsia="仿宋_GB2312"/>
          <w:color w:val="000000"/>
          <w:kern w:val="0"/>
          <w:sz w:val="32"/>
          <w:szCs w:val="32"/>
        </w:rPr>
      </w:pPr>
      <w:bookmarkStart w:id="51" w:name="_Toc26222"/>
      <w:r>
        <w:rPr>
          <w:rFonts w:hint="eastAsia" w:eastAsia="仿宋_GB2312"/>
          <w:color w:val="000000"/>
          <w:kern w:val="0"/>
          <w:sz w:val="32"/>
          <w:szCs w:val="32"/>
          <w:lang w:val="en-US" w:eastAsia="zh-CN"/>
        </w:rPr>
        <w:t>3</w:t>
      </w:r>
      <w:r>
        <w:rPr>
          <w:rFonts w:eastAsia="仿宋_GB2312"/>
          <w:color w:val="000000"/>
          <w:kern w:val="0"/>
          <w:sz w:val="32"/>
          <w:szCs w:val="32"/>
        </w:rPr>
        <w:t>.1服务行业企业</w:t>
      </w:r>
      <w:bookmarkEnd w:id="51"/>
    </w:p>
    <w:p w14:paraId="467DBAFE">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学校坚持“发展现代职教，服务区域经济，培养高素质劳动者和技术技能人才”的办学理念，专业设置门类齐全，符合地方经济发展特点和企业发展要求，校企合作形式多样，特色突出，学生在校期间通过校内实训、技能大赛、社会实践、校外实习等形式增强了动手能力，发展了专业技能，能够尽快适应工作岗位的要求，且公德意识强，有良好的职业道德素养和遵纪守法观念，诚实守信，发展较好。学校严格的管理、高水平的教学培养了大批优秀毕业生，他们在不同岗位上建功立业，为母校赢得了良好的社会声誉。为确保学生好就业，就好业，学校采取了产教结合的办学方式，实现了招生与就业的无缝对接，很多专业的毕业生已连续多年供不应求。学校通过问卷调查和访谈的形式对毕业生情况进行满意度调查，企业对学生满意度都在98%以上。</w:t>
      </w:r>
    </w:p>
    <w:p w14:paraId="7FF27C09">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1"/>
        <w:rPr>
          <w:rFonts w:eastAsia="仿宋_GB2312"/>
          <w:color w:val="000000"/>
          <w:kern w:val="0"/>
          <w:sz w:val="32"/>
          <w:szCs w:val="32"/>
        </w:rPr>
      </w:pPr>
      <w:bookmarkStart w:id="52" w:name="_Toc7291"/>
      <w:r>
        <w:rPr>
          <w:rFonts w:hint="eastAsia" w:eastAsia="仿宋_GB2312"/>
          <w:color w:val="000000"/>
          <w:kern w:val="0"/>
          <w:sz w:val="32"/>
          <w:szCs w:val="32"/>
          <w:lang w:val="en-US" w:eastAsia="zh-CN"/>
        </w:rPr>
        <w:t>3</w:t>
      </w:r>
      <w:r>
        <w:rPr>
          <w:rFonts w:eastAsia="仿宋_GB2312"/>
          <w:color w:val="000000"/>
          <w:kern w:val="0"/>
          <w:sz w:val="32"/>
          <w:szCs w:val="32"/>
        </w:rPr>
        <w:t>.2服务乡村振兴</w:t>
      </w:r>
      <w:bookmarkEnd w:id="52"/>
    </w:p>
    <w:p w14:paraId="395EA2BC">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针对当前乡村振兴的重要政治任务，学校派驻一名股级干部、四名干事开展驻村扶贫工作。推进该村精神文明建设再上新台阶，对该村干部群众宣讲党的二十大精神，进行党史学习教育讲座，提升基层党员干部群众政治理论水平。</w:t>
      </w:r>
    </w:p>
    <w:p w14:paraId="403F73BF">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1"/>
        <w:rPr>
          <w:rFonts w:eastAsia="仿宋_GB2312"/>
          <w:color w:val="000000"/>
          <w:kern w:val="0"/>
          <w:sz w:val="32"/>
          <w:szCs w:val="32"/>
        </w:rPr>
      </w:pPr>
      <w:bookmarkStart w:id="53" w:name="_Toc27801"/>
      <w:bookmarkStart w:id="54" w:name="_Toc18656"/>
      <w:r>
        <w:rPr>
          <w:rFonts w:hint="eastAsia" w:eastAsia="仿宋_GB2312"/>
          <w:color w:val="000000"/>
          <w:kern w:val="0"/>
          <w:sz w:val="32"/>
          <w:szCs w:val="32"/>
          <w:lang w:val="en-US" w:eastAsia="zh-CN"/>
        </w:rPr>
        <w:t>3</w:t>
      </w:r>
      <w:r>
        <w:rPr>
          <w:rFonts w:eastAsia="仿宋_GB2312"/>
          <w:color w:val="000000"/>
          <w:kern w:val="0"/>
          <w:sz w:val="32"/>
          <w:szCs w:val="32"/>
        </w:rPr>
        <w:t>.</w:t>
      </w:r>
      <w:r>
        <w:rPr>
          <w:rFonts w:hint="eastAsia" w:eastAsia="仿宋_GB2312"/>
          <w:color w:val="000000"/>
          <w:kern w:val="0"/>
          <w:sz w:val="32"/>
          <w:szCs w:val="32"/>
          <w:lang w:val="en-US" w:eastAsia="zh-CN"/>
        </w:rPr>
        <w:t>3</w:t>
      </w:r>
      <w:r>
        <w:rPr>
          <w:rFonts w:eastAsia="仿宋_GB2312"/>
          <w:color w:val="000000"/>
          <w:kern w:val="0"/>
          <w:sz w:val="32"/>
          <w:szCs w:val="32"/>
        </w:rPr>
        <w:t>服务地方社区</w:t>
      </w:r>
      <w:bookmarkEnd w:id="53"/>
    </w:p>
    <w:p w14:paraId="774F3749">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9"/>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受吴桥县残疾人联合会委托，根据残疾人和市场双需求，结合残疾人文化程度、身体情况等条件，科学设置培训项目，免费为残疾人提供残疾人</w:t>
      </w:r>
      <w:r>
        <w:rPr>
          <w:rFonts w:hint="eastAsia" w:ascii="仿宋" w:hAnsi="仿宋" w:eastAsia="仿宋" w:cs="仿宋"/>
          <w:b w:val="0"/>
          <w:bCs w:val="0"/>
          <w:color w:val="000000" w:themeColor="text1"/>
          <w:kern w:val="0"/>
          <w:sz w:val="32"/>
          <w:szCs w:val="32"/>
          <w:lang w:val="en-US" w:eastAsia="zh-CN" w:bidi="ar-SA"/>
          <w14:textFill>
            <w14:solidFill>
              <w14:schemeClr w14:val="tx1"/>
            </w14:solidFill>
          </w14:textFill>
        </w:rPr>
        <w:t>职业技能培训和农村残疾人实用技术培训</w:t>
      </w:r>
      <w:r>
        <w:rPr>
          <w:rFonts w:hint="eastAsia" w:ascii="仿宋" w:hAnsi="仿宋" w:eastAsia="仿宋" w:cs="仿宋"/>
          <w:b w:val="0"/>
          <w:bCs w:val="0"/>
          <w:kern w:val="0"/>
          <w:sz w:val="32"/>
          <w:szCs w:val="32"/>
          <w:lang w:val="en-US" w:eastAsia="zh-CN" w:bidi="ar-SA"/>
        </w:rPr>
        <w:t>，其中残疾人职业技能培训是中餐烹饪专业，项目分两期培训了90名学员，农村残疾人实用技术培训是种植、养殖专业，项目培训了18名学员。</w:t>
      </w:r>
      <w:bookmarkEnd w:id="54"/>
    </w:p>
    <w:p w14:paraId="2BB5521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outlineLvl w:val="9"/>
        <w:rPr>
          <w:rFonts w:hint="eastAsia" w:ascii="仿宋" w:hAnsi="仿宋" w:eastAsia="仿宋" w:cs="仿宋"/>
          <w:b w:val="0"/>
          <w:bCs w:val="0"/>
          <w:kern w:val="0"/>
          <w:sz w:val="32"/>
          <w:szCs w:val="32"/>
          <w:lang w:val="en-US" w:eastAsia="zh-CN" w:bidi="ar-SA"/>
        </w:rPr>
      </w:pPr>
      <w:bookmarkStart w:id="55" w:name="_Toc6586"/>
      <w:r>
        <w:rPr>
          <w:rFonts w:hint="eastAsia" w:ascii="仿宋" w:hAnsi="仿宋" w:eastAsia="仿宋" w:cs="仿宋"/>
          <w:b w:val="0"/>
          <w:bCs w:val="0"/>
          <w:kern w:val="0"/>
          <w:sz w:val="32"/>
          <w:szCs w:val="32"/>
          <w:lang w:val="en-US" w:eastAsia="zh-CN" w:bidi="ar-SA"/>
        </w:rPr>
        <w:t>组织青年教职工在各自居住及附近社区帮助老年人学习使用电子产品，进行防网络诈骗宣传等。</w:t>
      </w:r>
      <w:bookmarkEnd w:id="55"/>
    </w:p>
    <w:p w14:paraId="37F85841">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eastAsia="仿宋_GB2312"/>
          <w:color w:val="000000"/>
          <w:kern w:val="0"/>
          <w:sz w:val="32"/>
          <w:szCs w:val="32"/>
        </w:rPr>
      </w:pPr>
      <w:bookmarkStart w:id="56" w:name="_Toc1635"/>
      <w:r>
        <w:rPr>
          <w:rFonts w:hint="eastAsia" w:eastAsia="仿宋_GB2312"/>
          <w:color w:val="000000"/>
          <w:kern w:val="0"/>
          <w:sz w:val="32"/>
          <w:szCs w:val="32"/>
          <w:lang w:val="en-US" w:eastAsia="zh-CN"/>
        </w:rPr>
        <w:t>3</w:t>
      </w:r>
      <w:r>
        <w:rPr>
          <w:rFonts w:eastAsia="仿宋_GB2312"/>
          <w:color w:val="000000"/>
          <w:kern w:val="0"/>
          <w:sz w:val="32"/>
          <w:szCs w:val="32"/>
        </w:rPr>
        <w:t>.</w:t>
      </w:r>
      <w:r>
        <w:rPr>
          <w:rFonts w:hint="eastAsia" w:eastAsia="仿宋_GB2312"/>
          <w:color w:val="000000"/>
          <w:kern w:val="0"/>
          <w:sz w:val="32"/>
          <w:szCs w:val="32"/>
          <w:lang w:val="en-US" w:eastAsia="zh-CN"/>
        </w:rPr>
        <w:t>4</w:t>
      </w:r>
      <w:r>
        <w:rPr>
          <w:rFonts w:eastAsia="仿宋_GB2312"/>
          <w:color w:val="000000"/>
          <w:kern w:val="0"/>
          <w:sz w:val="32"/>
          <w:szCs w:val="32"/>
        </w:rPr>
        <w:t>具有本校特色的服务</w:t>
      </w:r>
      <w:bookmarkEnd w:id="56"/>
    </w:p>
    <w:p w14:paraId="30BD8E87">
      <w:pPr>
        <w:pStyle w:val="8"/>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校特色服务除社会培训和志愿服务外，就是发挥冰雪体育特色学校周边辐射作用，在周六日早8:00-17:00学校标准化旱冰场地对外开放，并安排体育老师对来校练习人员进行专业指导。带动更多人了解冰雪项目、喜爱冰雪项目。</w:t>
      </w:r>
    </w:p>
    <w:p w14:paraId="31606DD3">
      <w:pPr>
        <w:jc w:val="center"/>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drawing>
          <wp:inline distT="0" distB="0" distL="114300" distR="114300">
            <wp:extent cx="5038725" cy="3782695"/>
            <wp:effectExtent l="0" t="0" r="9525" b="8255"/>
            <wp:docPr id="32" name="图片 32" descr="5441a6aae698fc1777a153566dfe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441a6aae698fc1777a153566dfe966"/>
                    <pic:cNvPicPr>
                      <a:picLocks noChangeAspect="1"/>
                    </pic:cNvPicPr>
                  </pic:nvPicPr>
                  <pic:blipFill>
                    <a:blip r:embed="rId27"/>
                    <a:stretch>
                      <a:fillRect/>
                    </a:stretch>
                  </pic:blipFill>
                  <pic:spPr>
                    <a:xfrm>
                      <a:off x="0" y="0"/>
                      <a:ext cx="5038725" cy="3782695"/>
                    </a:xfrm>
                    <a:prstGeom prst="rect">
                      <a:avLst/>
                    </a:prstGeom>
                  </pic:spPr>
                </pic:pic>
              </a:graphicData>
            </a:graphic>
          </wp:inline>
        </w:drawing>
      </w:r>
    </w:p>
    <w:p w14:paraId="7E9991B0">
      <w:pPr>
        <w:jc w:val="center"/>
        <w:rPr>
          <w:rFonts w:hint="default" w:ascii="仿宋" w:hAnsi="仿宋" w:eastAsia="仿宋" w:cs="仿宋"/>
          <w:b/>
          <w:bCs/>
          <w:color w:val="FF0000"/>
          <w:kern w:val="0"/>
          <w:sz w:val="24"/>
          <w:szCs w:val="24"/>
          <w:lang w:val="en-US" w:eastAsia="zh-CN" w:bidi="ar-SA"/>
        </w:rPr>
      </w:pPr>
      <w:r>
        <w:rPr>
          <w:rFonts w:hint="eastAsia" w:ascii="仿宋" w:hAnsi="仿宋" w:eastAsia="仿宋" w:cs="仿宋"/>
          <w:b/>
          <w:bCs/>
          <w:color w:val="FF0000"/>
          <w:kern w:val="0"/>
          <w:sz w:val="24"/>
          <w:szCs w:val="24"/>
          <w:lang w:val="en-US" w:eastAsia="zh-CN" w:bidi="ar-SA"/>
        </w:rPr>
        <w:t>图20 残疾人职业技能培训</w:t>
      </w:r>
    </w:p>
    <w:p w14:paraId="323D7130">
      <w:pPr>
        <w:jc w:val="center"/>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drawing>
          <wp:inline distT="0" distB="0" distL="114300" distR="114300">
            <wp:extent cx="5348605" cy="3792855"/>
            <wp:effectExtent l="0" t="0" r="4445" b="17145"/>
            <wp:docPr id="33" name="图片 33" descr="9fc7d7ed4aa0b3621ca7b5eaa0a8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fc7d7ed4aa0b3621ca7b5eaa0a895f"/>
                    <pic:cNvPicPr>
                      <a:picLocks noChangeAspect="1"/>
                    </pic:cNvPicPr>
                  </pic:nvPicPr>
                  <pic:blipFill>
                    <a:blip r:embed="rId28"/>
                    <a:stretch>
                      <a:fillRect/>
                    </a:stretch>
                  </pic:blipFill>
                  <pic:spPr>
                    <a:xfrm>
                      <a:off x="0" y="0"/>
                      <a:ext cx="5348605" cy="3792855"/>
                    </a:xfrm>
                    <a:prstGeom prst="rect">
                      <a:avLst/>
                    </a:prstGeom>
                  </pic:spPr>
                </pic:pic>
              </a:graphicData>
            </a:graphic>
          </wp:inline>
        </w:drawing>
      </w:r>
    </w:p>
    <w:p w14:paraId="49CFA327">
      <w:pPr>
        <w:jc w:val="center"/>
        <w:rPr>
          <w:rFonts w:hint="eastAsia" w:ascii="仿宋" w:hAnsi="仿宋" w:eastAsia="仿宋"/>
          <w:b/>
          <w:bCs/>
          <w:color w:val="FF0000"/>
          <w:sz w:val="24"/>
          <w:szCs w:val="24"/>
          <w:lang w:val="en-US" w:eastAsia="zh-CN"/>
        </w:rPr>
      </w:pPr>
      <w:r>
        <w:rPr>
          <w:rFonts w:hint="eastAsia" w:ascii="仿宋" w:hAnsi="仿宋" w:eastAsia="仿宋" w:cs="仿宋"/>
          <w:b/>
          <w:bCs/>
          <w:color w:val="FF0000"/>
          <w:kern w:val="0"/>
          <w:sz w:val="24"/>
          <w:szCs w:val="24"/>
          <w:lang w:val="en-US" w:eastAsia="zh-CN" w:bidi="ar-SA"/>
        </w:rPr>
        <w:t>图21 志愿服务活动</w:t>
      </w:r>
    </w:p>
    <w:p w14:paraId="168B937C">
      <w:pPr>
        <w:jc w:val="center"/>
        <w:rPr>
          <w:rFonts w:hint="eastAsia" w:ascii="仿宋" w:hAnsi="仿宋" w:eastAsia="仿宋"/>
          <w:b/>
          <w:bCs/>
          <w:color w:val="FF0000"/>
          <w:sz w:val="24"/>
          <w:szCs w:val="24"/>
          <w:lang w:val="en-US" w:eastAsia="zh-CN"/>
        </w:rPr>
      </w:pPr>
      <w:r>
        <w:rPr>
          <w:rFonts w:hint="eastAsia" w:ascii="仿宋" w:hAnsi="仿宋" w:eastAsia="仿宋"/>
          <w:b/>
          <w:bCs/>
          <w:color w:val="FF0000"/>
          <w:sz w:val="24"/>
          <w:szCs w:val="24"/>
          <w:lang w:val="en-US" w:eastAsia="zh-CN"/>
        </w:rPr>
        <w:drawing>
          <wp:inline distT="0" distB="0" distL="114300" distR="114300">
            <wp:extent cx="5326380" cy="3550285"/>
            <wp:effectExtent l="0" t="0" r="7620" b="12065"/>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29"/>
                    <a:stretch>
                      <a:fillRect/>
                    </a:stretch>
                  </pic:blipFill>
                  <pic:spPr>
                    <a:xfrm>
                      <a:off x="0" y="0"/>
                      <a:ext cx="5326380" cy="3550285"/>
                    </a:xfrm>
                    <a:prstGeom prst="rect">
                      <a:avLst/>
                    </a:prstGeom>
                  </pic:spPr>
                </pic:pic>
              </a:graphicData>
            </a:graphic>
          </wp:inline>
        </w:drawing>
      </w:r>
    </w:p>
    <w:p w14:paraId="43D14E84">
      <w:pPr>
        <w:jc w:val="center"/>
        <w:rPr>
          <w:rFonts w:hint="eastAsia" w:ascii="仿宋" w:hAnsi="仿宋" w:eastAsia="仿宋"/>
          <w:b/>
          <w:bCs/>
          <w:color w:val="FF0000"/>
          <w:sz w:val="24"/>
          <w:szCs w:val="24"/>
          <w:lang w:val="en-US" w:eastAsia="zh-CN"/>
        </w:rPr>
      </w:pPr>
      <w:r>
        <w:rPr>
          <w:rFonts w:hint="eastAsia" w:ascii="仿宋" w:hAnsi="仿宋" w:eastAsia="仿宋"/>
          <w:b/>
          <w:bCs/>
          <w:color w:val="FF0000"/>
          <w:sz w:val="24"/>
          <w:szCs w:val="24"/>
          <w:lang w:val="en-US" w:eastAsia="zh-CN"/>
        </w:rPr>
        <w:t>图22 冰雪体育活动</w:t>
      </w:r>
    </w:p>
    <w:p w14:paraId="167D0762">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0"/>
        <w:rPr>
          <w:rFonts w:eastAsia="黑体"/>
          <w:color w:val="000000"/>
          <w:kern w:val="0"/>
          <w:sz w:val="32"/>
          <w:szCs w:val="32"/>
          <w:lang w:val="en-US" w:eastAsia="zh-CN"/>
        </w:rPr>
      </w:pPr>
      <w:bookmarkStart w:id="57" w:name="_Toc14275"/>
      <w:r>
        <w:rPr>
          <w:rFonts w:hint="eastAsia" w:eastAsia="黑体"/>
          <w:color w:val="000000"/>
          <w:kern w:val="0"/>
          <w:sz w:val="32"/>
          <w:szCs w:val="32"/>
          <w:lang w:val="en-US" w:eastAsia="zh-CN"/>
        </w:rPr>
        <w:t>4.文化传承</w:t>
      </w:r>
      <w:bookmarkEnd w:id="57"/>
    </w:p>
    <w:p w14:paraId="52A9689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1"/>
        <w:rPr>
          <w:rFonts w:hint="eastAsia" w:eastAsia="仿宋_GB2312"/>
          <w:color w:val="000000"/>
          <w:kern w:val="0"/>
          <w:sz w:val="32"/>
          <w:szCs w:val="32"/>
          <w:lang w:val="en-US" w:eastAsia="zh-CN"/>
        </w:rPr>
      </w:pPr>
      <w:bookmarkStart w:id="58" w:name="_Toc4054"/>
      <w:r>
        <w:rPr>
          <w:rFonts w:hint="eastAsia" w:eastAsia="仿宋_GB2312"/>
          <w:color w:val="000000"/>
          <w:kern w:val="0"/>
          <w:sz w:val="32"/>
          <w:szCs w:val="32"/>
          <w:lang w:val="en-US" w:eastAsia="zh-CN"/>
        </w:rPr>
        <w:t>4.1大师工作室传承文化</w:t>
      </w:r>
      <w:bookmarkEnd w:id="58"/>
    </w:p>
    <w:p w14:paraId="5853701E">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hint="eastAsia" w:eastAsia="仿宋_GB2312"/>
          <w:color w:val="000000"/>
          <w:kern w:val="0"/>
          <w:sz w:val="32"/>
          <w:szCs w:val="32"/>
          <w:lang w:val="en-US" w:eastAsia="zh-CN"/>
        </w:rPr>
      </w:pPr>
      <w:r>
        <w:rPr>
          <w:rFonts w:hint="eastAsia" w:ascii="仿宋" w:hAnsi="仿宋" w:eastAsia="仿宋" w:cs="仿宋"/>
          <w:b/>
          <w:bCs/>
          <w:color w:val="000000" w:themeColor="text1"/>
          <w:kern w:val="0"/>
          <w:sz w:val="32"/>
          <w:szCs w:val="32"/>
          <w:lang w:val="en-US" w:eastAsia="zh-CN" w:bidi="ar-SA"/>
          <w14:textFill>
            <w14:solidFill>
              <w14:schemeClr w14:val="tx1"/>
            </w14:solidFill>
          </w14:textFill>
        </w:rPr>
        <w:t>一是</w:t>
      </w:r>
      <w:r>
        <w:rPr>
          <w:rFonts w:hint="eastAsia" w:ascii="仿宋" w:hAnsi="仿宋" w:eastAsia="仿宋" w:cs="仿宋"/>
          <w:b w:val="0"/>
          <w:bCs w:val="0"/>
          <w:kern w:val="0"/>
          <w:sz w:val="32"/>
          <w:szCs w:val="32"/>
          <w:lang w:val="en-US" w:eastAsia="zh-CN" w:bidi="ar-SA"/>
        </w:rPr>
        <w:t>全面推行现代学徒制，围绕杂技兴县目标，聘请省级非遗传承人张钰军先生任教杂技魔术社团，进行杂技魔术、变脸等非遗技艺传承教学，社团成员83人；</w:t>
      </w:r>
      <w:r>
        <w:rPr>
          <w:rFonts w:hint="eastAsia" w:ascii="仿宋" w:hAnsi="仿宋" w:eastAsia="仿宋" w:cs="仿宋"/>
          <w:b/>
          <w:bCs/>
          <w:kern w:val="0"/>
          <w:sz w:val="32"/>
          <w:szCs w:val="32"/>
          <w:lang w:val="en-US" w:eastAsia="zh-CN" w:bidi="ar-SA"/>
        </w:rPr>
        <w:t>二是</w:t>
      </w:r>
      <w:r>
        <w:rPr>
          <w:rFonts w:hint="eastAsia" w:ascii="仿宋" w:hAnsi="仿宋" w:eastAsia="仿宋" w:cs="仿宋"/>
          <w:b w:val="0"/>
          <w:bCs w:val="0"/>
          <w:kern w:val="0"/>
          <w:sz w:val="32"/>
          <w:szCs w:val="32"/>
          <w:lang w:val="en-US" w:eastAsia="zh-CN" w:bidi="ar-SA"/>
        </w:rPr>
        <w:t>聘请省级非遗传承人、河北大工匠方士英女士成立石影雕技能大师工作室，组建石影雕社团，进行石影雕技艺传承教学，已有社团成员90余</w:t>
      </w:r>
      <w:r>
        <w:rPr>
          <w:rFonts w:hint="eastAsia" w:ascii="仿宋" w:hAnsi="仿宋" w:eastAsia="仿宋" w:cs="仿宋"/>
          <w:b w:val="0"/>
          <w:bCs w:val="0"/>
          <w:color w:val="000000" w:themeColor="text1"/>
          <w:kern w:val="0"/>
          <w:sz w:val="32"/>
          <w:szCs w:val="32"/>
          <w:lang w:val="en-US" w:eastAsia="zh-CN" w:bidi="ar-SA"/>
          <w14:textFill>
            <w14:solidFill>
              <w14:schemeClr w14:val="tx1"/>
            </w14:solidFill>
          </w14:textFill>
        </w:rPr>
        <w:t>人</w:t>
      </w:r>
      <w:r>
        <w:rPr>
          <w:rFonts w:hint="eastAsia" w:ascii="仿宋" w:hAnsi="仿宋" w:eastAsia="仿宋" w:cs="仿宋"/>
          <w:b w:val="0"/>
          <w:bCs w:val="0"/>
          <w:kern w:val="0"/>
          <w:sz w:val="32"/>
          <w:szCs w:val="32"/>
          <w:lang w:val="en-US" w:eastAsia="zh-CN" w:bidi="ar-SA"/>
        </w:rPr>
        <w:t>。</w:t>
      </w:r>
      <w:r>
        <w:rPr>
          <w:rFonts w:hint="eastAsia" w:ascii="仿宋" w:hAnsi="仿宋" w:eastAsia="仿宋" w:cs="仿宋"/>
          <w:b/>
          <w:bCs/>
          <w:kern w:val="0"/>
          <w:sz w:val="32"/>
          <w:szCs w:val="32"/>
          <w:lang w:val="en-US" w:eastAsia="zh-CN" w:bidi="ar-SA"/>
        </w:rPr>
        <w:t>三是</w:t>
      </w:r>
      <w:r>
        <w:rPr>
          <w:rFonts w:hint="eastAsia" w:ascii="仿宋" w:hAnsi="仿宋" w:eastAsia="仿宋" w:cs="仿宋"/>
          <w:b w:val="0"/>
          <w:bCs w:val="0"/>
          <w:kern w:val="0"/>
          <w:sz w:val="32"/>
          <w:szCs w:val="32"/>
          <w:lang w:val="en-US" w:eastAsia="zh-CN" w:bidi="ar-SA"/>
        </w:rPr>
        <w:t>聘请非遗姜糖技艺传承人田立先生入校教学，成立姜糖社团，目前有65</w:t>
      </w:r>
      <w:r>
        <w:rPr>
          <w:rFonts w:hint="eastAsia" w:ascii="仿宋" w:hAnsi="仿宋" w:eastAsia="仿宋" w:cs="仿宋"/>
          <w:b w:val="0"/>
          <w:bCs w:val="0"/>
          <w:color w:val="000000" w:themeColor="text1"/>
          <w:kern w:val="0"/>
          <w:sz w:val="32"/>
          <w:szCs w:val="32"/>
          <w:lang w:val="en-US" w:eastAsia="zh-CN" w:bidi="ar-SA"/>
          <w14:textFill>
            <w14:solidFill>
              <w14:schemeClr w14:val="tx1"/>
            </w14:solidFill>
          </w14:textFill>
        </w:rPr>
        <w:t>名</w:t>
      </w:r>
      <w:r>
        <w:rPr>
          <w:rFonts w:hint="eastAsia" w:ascii="仿宋" w:hAnsi="仿宋" w:eastAsia="仿宋" w:cs="仿宋"/>
          <w:b w:val="0"/>
          <w:bCs w:val="0"/>
          <w:kern w:val="0"/>
          <w:sz w:val="32"/>
          <w:szCs w:val="32"/>
          <w:lang w:val="en-US" w:eastAsia="zh-CN" w:bidi="ar-SA"/>
        </w:rPr>
        <w:t>学员跟随田老师学习。</w:t>
      </w:r>
    </w:p>
    <w:p w14:paraId="5943A9CF">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1"/>
        <w:rPr>
          <w:rFonts w:hint="eastAsia" w:eastAsia="仿宋_GB2312"/>
          <w:color w:val="000000" w:themeColor="text1"/>
          <w:kern w:val="0"/>
          <w:sz w:val="32"/>
          <w:szCs w:val="32"/>
          <w:lang w:val="en-US" w:eastAsia="zh-CN"/>
          <w14:textFill>
            <w14:solidFill>
              <w14:schemeClr w14:val="tx1"/>
            </w14:solidFill>
          </w14:textFill>
        </w:rPr>
      </w:pPr>
      <w:bookmarkStart w:id="59" w:name="_Toc18871"/>
      <w:r>
        <w:rPr>
          <w:rFonts w:hint="eastAsia" w:eastAsia="仿宋_GB2312"/>
          <w:color w:val="000000" w:themeColor="text1"/>
          <w:kern w:val="0"/>
          <w:sz w:val="32"/>
          <w:szCs w:val="32"/>
          <w:lang w:val="en-US" w:eastAsia="zh-CN"/>
          <w14:textFill>
            <w14:solidFill>
              <w14:schemeClr w14:val="tx1"/>
            </w14:solidFill>
          </w14:textFill>
        </w:rPr>
        <w:t>4.2专业课程传承文化</w:t>
      </w:r>
      <w:bookmarkEnd w:id="59"/>
    </w:p>
    <w:p w14:paraId="1ADF9E8A">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专业课涵盖了各类专业技术知识和实践技能，是培养学生职业素养和职业技能的核心课程。这些课程中蕴含着丰富的文化元素，包括行业历史、文化背景、价值观念等。在教学过程中，教师深入挖掘这些文化元素，引导学生理解并传承这些文化。</w:t>
      </w:r>
    </w:p>
    <w:p w14:paraId="582FF40B">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1.制定课程方案：在专业课教学中融入文化元素，将文化传承纳入课程设置中，使专业课程与文化传承有机结合。</w:t>
      </w:r>
    </w:p>
    <w:p w14:paraId="712E355B">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2.开展实践教学：通过实地考察、实习、项目合作等方式，让学生在实践中体验行业文化，增强文化认同感。</w:t>
      </w:r>
    </w:p>
    <w:p w14:paraId="377D276F">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3.建设师资队伍：加强专业课教师的培训，提高教师的文化素养和教学能力，为传承文化奠定基础。</w:t>
      </w:r>
    </w:p>
    <w:p w14:paraId="26A4843E">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4.组织文化活动：通过举办讲座、展览、社团活动等形式，展示行业文化，增进学生对文化的了解和认同。</w:t>
      </w:r>
    </w:p>
    <w:p w14:paraId="310D0BB4">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eastAsia="仿宋_GB2312"/>
          <w:color w:val="FF0000"/>
          <w:kern w:val="0"/>
          <w:sz w:val="32"/>
          <w:szCs w:val="32"/>
          <w:lang w:val="en-US" w:eastAsia="zh-CN"/>
        </w:rPr>
      </w:pPr>
      <w:r>
        <w:rPr>
          <w:rFonts w:hint="eastAsia" w:ascii="仿宋" w:hAnsi="仿宋" w:eastAsia="仿宋" w:cs="仿宋"/>
          <w:color w:val="000000"/>
          <w:kern w:val="0"/>
          <w:sz w:val="32"/>
          <w:szCs w:val="32"/>
          <w:lang w:val="en-US" w:eastAsia="zh-CN"/>
        </w:rPr>
        <w:t>5.家校合作：加强与家长和社会的沟通，争取家长和社会力量的支持，共同推动文化传承。</w:t>
      </w:r>
    </w:p>
    <w:p w14:paraId="789BF7B2">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1"/>
        <w:rPr>
          <w:rFonts w:hint="eastAsia" w:eastAsia="仿宋_GB2312"/>
          <w:color w:val="000000" w:themeColor="text1"/>
          <w:kern w:val="0"/>
          <w:sz w:val="32"/>
          <w:szCs w:val="32"/>
          <w:lang w:val="en-US" w:eastAsia="zh-CN"/>
          <w14:textFill>
            <w14:solidFill>
              <w14:schemeClr w14:val="tx1"/>
            </w14:solidFill>
          </w14:textFill>
        </w:rPr>
      </w:pPr>
      <w:bookmarkStart w:id="60" w:name="_Toc436"/>
      <w:r>
        <w:rPr>
          <w:rFonts w:hint="eastAsia" w:eastAsia="仿宋_GB2312"/>
          <w:color w:val="000000" w:themeColor="text1"/>
          <w:kern w:val="0"/>
          <w:sz w:val="32"/>
          <w:szCs w:val="32"/>
          <w:lang w:val="en-US" w:eastAsia="zh-CN"/>
          <w14:textFill>
            <w14:solidFill>
              <w14:schemeClr w14:val="tx1"/>
            </w14:solidFill>
          </w14:textFill>
        </w:rPr>
        <w:t>4.3校园活动传承文化</w:t>
      </w:r>
      <w:bookmarkEnd w:id="60"/>
    </w:p>
    <w:p w14:paraId="13B8C33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学校开展</w:t>
      </w:r>
      <w:r>
        <w:rPr>
          <w:rFonts w:hint="default" w:ascii="仿宋" w:hAnsi="仿宋" w:eastAsia="仿宋" w:cs="仿宋"/>
          <w:kern w:val="0"/>
          <w:sz w:val="32"/>
          <w:szCs w:val="32"/>
          <w:lang w:val="en-US" w:eastAsia="zh-CN" w:bidi="ar-SA"/>
        </w:rPr>
        <w:t xml:space="preserve">丰富多彩的校园活动，激发学生的学习热情，增强学生的文化素养，培养学生的综合素质，为学生的未来发展奠定坚实的基础。 </w:t>
      </w:r>
      <w:r>
        <w:rPr>
          <w:rFonts w:hint="eastAsia" w:ascii="仿宋" w:hAnsi="仿宋" w:eastAsia="仿宋" w:cs="仿宋"/>
          <w:kern w:val="0"/>
          <w:sz w:val="32"/>
          <w:szCs w:val="32"/>
          <w:lang w:val="en-US" w:eastAsia="zh-CN" w:bidi="ar-SA"/>
        </w:rPr>
        <w:t>通过</w:t>
      </w:r>
      <w:r>
        <w:rPr>
          <w:rFonts w:hint="default" w:ascii="仿宋" w:hAnsi="仿宋" w:eastAsia="仿宋" w:cs="仿宋"/>
          <w:kern w:val="0"/>
          <w:sz w:val="32"/>
          <w:szCs w:val="32"/>
          <w:lang w:val="en-US" w:eastAsia="zh-CN" w:bidi="ar-SA"/>
        </w:rPr>
        <w:t>融合式传承</w:t>
      </w:r>
      <w:r>
        <w:rPr>
          <w:rFonts w:hint="eastAsia" w:ascii="仿宋" w:hAnsi="仿宋" w:eastAsia="仿宋" w:cs="仿宋"/>
          <w:kern w:val="0"/>
          <w:sz w:val="32"/>
          <w:szCs w:val="32"/>
          <w:lang w:val="en-US" w:eastAsia="zh-CN" w:bidi="ar-SA"/>
        </w:rPr>
        <w:t>（</w:t>
      </w:r>
      <w:r>
        <w:rPr>
          <w:rFonts w:hint="default" w:ascii="仿宋" w:hAnsi="仿宋" w:eastAsia="仿宋" w:cs="仿宋"/>
          <w:kern w:val="0"/>
          <w:sz w:val="32"/>
          <w:szCs w:val="32"/>
          <w:lang w:val="en-US" w:eastAsia="zh-CN" w:bidi="ar-SA"/>
        </w:rPr>
        <w:t>将传统文化与现代元素相结合，如将传统</w:t>
      </w:r>
      <w:r>
        <w:rPr>
          <w:rFonts w:hint="eastAsia" w:ascii="仿宋" w:hAnsi="仿宋" w:eastAsia="仿宋" w:cs="仿宋"/>
          <w:kern w:val="0"/>
          <w:sz w:val="32"/>
          <w:szCs w:val="32"/>
          <w:lang w:val="en-US" w:eastAsia="zh-CN" w:bidi="ar-SA"/>
        </w:rPr>
        <w:t>杂技</w:t>
      </w:r>
      <w:r>
        <w:rPr>
          <w:rFonts w:hint="default" w:ascii="仿宋" w:hAnsi="仿宋" w:eastAsia="仿宋" w:cs="仿宋"/>
          <w:kern w:val="0"/>
          <w:sz w:val="32"/>
          <w:szCs w:val="32"/>
          <w:lang w:val="en-US" w:eastAsia="zh-CN" w:bidi="ar-SA"/>
        </w:rPr>
        <w:t>与现代</w:t>
      </w:r>
      <w:r>
        <w:rPr>
          <w:rFonts w:hint="eastAsia" w:ascii="仿宋" w:hAnsi="仿宋" w:eastAsia="仿宋" w:cs="仿宋"/>
          <w:kern w:val="0"/>
          <w:sz w:val="32"/>
          <w:szCs w:val="32"/>
          <w:lang w:val="en-US" w:eastAsia="zh-CN" w:bidi="ar-SA"/>
        </w:rPr>
        <w:t>冰雪运动</w:t>
      </w:r>
      <w:r>
        <w:rPr>
          <w:rFonts w:hint="default" w:ascii="仿宋" w:hAnsi="仿宋" w:eastAsia="仿宋" w:cs="仿宋"/>
          <w:kern w:val="0"/>
          <w:sz w:val="32"/>
          <w:szCs w:val="32"/>
          <w:lang w:val="en-US" w:eastAsia="zh-CN" w:bidi="ar-SA"/>
        </w:rPr>
        <w:t>融合，创造出具有时代特色的文艺作品</w:t>
      </w:r>
      <w:r>
        <w:rPr>
          <w:rFonts w:hint="eastAsia" w:ascii="仿宋" w:hAnsi="仿宋" w:eastAsia="仿宋" w:cs="仿宋"/>
          <w:kern w:val="0"/>
          <w:sz w:val="32"/>
          <w:szCs w:val="32"/>
          <w:lang w:val="en-US" w:eastAsia="zh-CN" w:bidi="ar-SA"/>
        </w:rPr>
        <w:t>）、</w:t>
      </w:r>
      <w:r>
        <w:rPr>
          <w:rFonts w:hint="default" w:ascii="仿宋" w:hAnsi="仿宋" w:eastAsia="仿宋" w:cs="仿宋"/>
          <w:kern w:val="0"/>
          <w:sz w:val="32"/>
          <w:szCs w:val="32"/>
          <w:lang w:val="en-US" w:eastAsia="zh-CN" w:bidi="ar-SA"/>
        </w:rPr>
        <w:t>体验式传承</w:t>
      </w:r>
      <w:r>
        <w:rPr>
          <w:rFonts w:hint="eastAsia" w:ascii="仿宋" w:hAnsi="仿宋" w:eastAsia="仿宋" w:cs="仿宋"/>
          <w:kern w:val="0"/>
          <w:sz w:val="32"/>
          <w:szCs w:val="32"/>
          <w:lang w:val="en-US" w:eastAsia="zh-CN" w:bidi="ar-SA"/>
        </w:rPr>
        <w:t>（</w:t>
      </w:r>
      <w:r>
        <w:rPr>
          <w:rFonts w:hint="default" w:ascii="仿宋" w:hAnsi="仿宋" w:eastAsia="仿宋" w:cs="仿宋"/>
          <w:kern w:val="0"/>
          <w:sz w:val="32"/>
          <w:szCs w:val="32"/>
          <w:lang w:val="en-US" w:eastAsia="zh-CN" w:bidi="ar-SA"/>
        </w:rPr>
        <w:t>通过亲身参与和体验，让学生了解和感受传统文化的魅力，如参加传统文化节的学生亲手制作传统手工艺品，体验传统美食的制作过程</w:t>
      </w:r>
      <w:r>
        <w:rPr>
          <w:rFonts w:hint="eastAsia" w:ascii="仿宋" w:hAnsi="仿宋" w:eastAsia="仿宋" w:cs="仿宋"/>
          <w:kern w:val="0"/>
          <w:sz w:val="32"/>
          <w:szCs w:val="32"/>
          <w:lang w:val="en-US" w:eastAsia="zh-CN" w:bidi="ar-SA"/>
        </w:rPr>
        <w:t>）、</w:t>
      </w:r>
      <w:r>
        <w:rPr>
          <w:rFonts w:hint="default" w:ascii="仿宋" w:hAnsi="仿宋" w:eastAsia="仿宋" w:cs="仿宋"/>
          <w:kern w:val="0"/>
          <w:sz w:val="32"/>
          <w:szCs w:val="32"/>
          <w:lang w:val="en-US" w:eastAsia="zh-CN" w:bidi="ar-SA"/>
        </w:rPr>
        <w:t>互动式传承</w:t>
      </w:r>
      <w:r>
        <w:rPr>
          <w:rFonts w:hint="eastAsia" w:ascii="仿宋" w:hAnsi="仿宋" w:eastAsia="仿宋" w:cs="仿宋"/>
          <w:kern w:val="0"/>
          <w:sz w:val="32"/>
          <w:szCs w:val="32"/>
          <w:lang w:val="en-US" w:eastAsia="zh-CN" w:bidi="ar-SA"/>
        </w:rPr>
        <w:t>（</w:t>
      </w:r>
      <w:r>
        <w:rPr>
          <w:rFonts w:hint="default" w:ascii="仿宋" w:hAnsi="仿宋" w:eastAsia="仿宋" w:cs="仿宋"/>
          <w:kern w:val="0"/>
          <w:sz w:val="32"/>
          <w:szCs w:val="32"/>
          <w:lang w:val="en-US" w:eastAsia="zh-CN" w:bidi="ar-SA"/>
        </w:rPr>
        <w:t>学生与教师、专家学者进行交流互动，了解更多关于传统文化的知识，如参加</w:t>
      </w:r>
      <w:r>
        <w:rPr>
          <w:rFonts w:hint="eastAsia" w:ascii="仿宋" w:hAnsi="仿宋" w:eastAsia="仿宋" w:cs="仿宋"/>
          <w:kern w:val="0"/>
          <w:sz w:val="32"/>
          <w:szCs w:val="32"/>
          <w:lang w:val="en-US" w:eastAsia="zh-CN" w:bidi="ar-SA"/>
        </w:rPr>
        <w:t>参观交流活动</w:t>
      </w:r>
      <w:r>
        <w:rPr>
          <w:rFonts w:hint="default" w:ascii="仿宋" w:hAnsi="仿宋" w:eastAsia="仿宋" w:cs="仿宋"/>
          <w:kern w:val="0"/>
          <w:sz w:val="32"/>
          <w:szCs w:val="32"/>
          <w:lang w:val="en-US" w:eastAsia="zh-CN" w:bidi="ar-SA"/>
        </w:rPr>
        <w:t>的学生可以向专家提问，与专家进行互动交流</w:t>
      </w:r>
      <w:r>
        <w:rPr>
          <w:rFonts w:hint="eastAsia" w:ascii="仿宋" w:hAnsi="仿宋" w:eastAsia="仿宋" w:cs="仿宋"/>
          <w:kern w:val="0"/>
          <w:sz w:val="32"/>
          <w:szCs w:val="32"/>
          <w:lang w:val="en-US" w:eastAsia="zh-CN" w:bidi="ar-SA"/>
        </w:rPr>
        <w:t>）等多种传承方式弘扬中华优秀传统文化，培育和传承工匠精神。</w:t>
      </w:r>
    </w:p>
    <w:p w14:paraId="4FBED3CF">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仿宋" w:hAnsi="仿宋" w:eastAsia="仿宋" w:cs="仿宋"/>
          <w:kern w:val="0"/>
          <w:sz w:val="32"/>
          <w:szCs w:val="32"/>
          <w:lang w:val="en-US" w:eastAsia="zh-CN" w:bidi="ar-SA"/>
        </w:rPr>
      </w:pPr>
      <w:r>
        <w:rPr>
          <w:rFonts w:hint="default" w:ascii="仿宋" w:hAnsi="仿宋" w:eastAsia="仿宋" w:cs="仿宋"/>
          <w:b w:val="0"/>
          <w:bCs w:val="0"/>
          <w:kern w:val="0"/>
          <w:sz w:val="32"/>
          <w:szCs w:val="32"/>
          <w:lang w:val="en-US" w:eastAsia="zh-CN" w:bidi="ar-SA"/>
        </w:rPr>
        <w:t>1.社团活动：</w:t>
      </w:r>
      <w:r>
        <w:rPr>
          <w:rFonts w:hint="default" w:ascii="仿宋" w:hAnsi="仿宋" w:eastAsia="仿宋" w:cs="仿宋"/>
          <w:kern w:val="0"/>
          <w:sz w:val="32"/>
          <w:szCs w:val="32"/>
          <w:lang w:val="en-US" w:eastAsia="zh-CN" w:bidi="ar-SA"/>
        </w:rPr>
        <w:t>学校设立了</w:t>
      </w:r>
      <w:r>
        <w:rPr>
          <w:rFonts w:hint="eastAsia" w:ascii="仿宋" w:hAnsi="仿宋" w:eastAsia="仿宋" w:cs="仿宋"/>
          <w:kern w:val="0"/>
          <w:sz w:val="32"/>
          <w:szCs w:val="32"/>
          <w:lang w:val="en-US" w:eastAsia="zh-CN" w:bidi="ar-SA"/>
        </w:rPr>
        <w:t>魔术</w:t>
      </w:r>
      <w:r>
        <w:rPr>
          <w:rFonts w:hint="default" w:ascii="仿宋" w:hAnsi="仿宋" w:eastAsia="仿宋" w:cs="仿宋"/>
          <w:kern w:val="0"/>
          <w:sz w:val="32"/>
          <w:szCs w:val="32"/>
          <w:lang w:val="en-US" w:eastAsia="zh-CN" w:bidi="ar-SA"/>
        </w:rPr>
        <w:t>、</w:t>
      </w:r>
      <w:r>
        <w:rPr>
          <w:rFonts w:hint="eastAsia" w:ascii="仿宋" w:hAnsi="仿宋" w:eastAsia="仿宋" w:cs="仿宋"/>
          <w:kern w:val="0"/>
          <w:sz w:val="32"/>
          <w:szCs w:val="32"/>
          <w:lang w:val="en-US" w:eastAsia="zh-CN" w:bidi="ar-SA"/>
        </w:rPr>
        <w:t>舞蹈</w:t>
      </w:r>
      <w:r>
        <w:rPr>
          <w:rFonts w:hint="default" w:ascii="仿宋" w:hAnsi="仿宋" w:eastAsia="仿宋" w:cs="仿宋"/>
          <w:kern w:val="0"/>
          <w:sz w:val="32"/>
          <w:szCs w:val="32"/>
          <w:lang w:val="en-US" w:eastAsia="zh-CN" w:bidi="ar-SA"/>
        </w:rPr>
        <w:t>、</w:t>
      </w:r>
      <w:r>
        <w:rPr>
          <w:rFonts w:hint="eastAsia" w:ascii="仿宋" w:hAnsi="仿宋" w:eastAsia="仿宋" w:cs="仿宋"/>
          <w:kern w:val="0"/>
          <w:sz w:val="32"/>
          <w:szCs w:val="32"/>
          <w:lang w:val="en-US" w:eastAsia="zh-CN" w:bidi="ar-SA"/>
        </w:rPr>
        <w:t>石影雕</w:t>
      </w:r>
      <w:r>
        <w:rPr>
          <w:rFonts w:hint="default" w:ascii="仿宋" w:hAnsi="仿宋" w:eastAsia="仿宋" w:cs="仿宋"/>
          <w:kern w:val="0"/>
          <w:sz w:val="32"/>
          <w:szCs w:val="32"/>
          <w:lang w:val="en-US" w:eastAsia="zh-CN" w:bidi="ar-SA"/>
        </w:rPr>
        <w:t>、</w:t>
      </w:r>
      <w:r>
        <w:rPr>
          <w:rFonts w:hint="eastAsia" w:ascii="仿宋" w:hAnsi="仿宋" w:eastAsia="仿宋" w:cs="仿宋"/>
          <w:kern w:val="0"/>
          <w:sz w:val="32"/>
          <w:szCs w:val="32"/>
          <w:lang w:val="en-US" w:eastAsia="zh-CN" w:bidi="ar-SA"/>
        </w:rPr>
        <w:t>姜糖、茶艺</w:t>
      </w:r>
      <w:r>
        <w:rPr>
          <w:rFonts w:hint="default" w:ascii="仿宋" w:hAnsi="仿宋" w:eastAsia="仿宋" w:cs="仿宋"/>
          <w:kern w:val="0"/>
          <w:sz w:val="32"/>
          <w:szCs w:val="32"/>
          <w:lang w:val="en-US" w:eastAsia="zh-CN" w:bidi="ar-SA"/>
        </w:rPr>
        <w:t>等</w:t>
      </w:r>
      <w:r>
        <w:rPr>
          <w:rFonts w:hint="eastAsia" w:ascii="仿宋" w:hAnsi="仿宋" w:eastAsia="仿宋" w:cs="仿宋"/>
          <w:kern w:val="0"/>
          <w:sz w:val="32"/>
          <w:szCs w:val="32"/>
          <w:lang w:val="en-US" w:eastAsia="zh-CN" w:bidi="ar-SA"/>
        </w:rPr>
        <w:t>十</w:t>
      </w:r>
      <w:r>
        <w:rPr>
          <w:rFonts w:hint="default" w:ascii="仿宋" w:hAnsi="仿宋" w:eastAsia="仿宋" w:cs="仿宋"/>
          <w:kern w:val="0"/>
          <w:sz w:val="32"/>
          <w:szCs w:val="32"/>
          <w:lang w:val="en-US" w:eastAsia="zh-CN" w:bidi="ar-SA"/>
        </w:rPr>
        <w:t>多个社团，学生可以根据自己的兴趣爱好选择参加。主题包括传统文化、现代艺术等，旨在培养学生的兴趣爱好和特长。</w:t>
      </w:r>
    </w:p>
    <w:p w14:paraId="149F2BEA">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仿宋" w:hAnsi="仿宋" w:eastAsia="仿宋" w:cs="仿宋"/>
          <w:kern w:val="0"/>
          <w:sz w:val="32"/>
          <w:szCs w:val="32"/>
          <w:lang w:val="en-US" w:eastAsia="zh-CN" w:bidi="ar-SA"/>
        </w:rPr>
      </w:pPr>
      <w:r>
        <w:rPr>
          <w:rFonts w:hint="default" w:ascii="仿宋" w:hAnsi="仿宋" w:eastAsia="仿宋" w:cs="仿宋"/>
          <w:b w:val="0"/>
          <w:bCs w:val="0"/>
          <w:kern w:val="0"/>
          <w:sz w:val="32"/>
          <w:szCs w:val="32"/>
          <w:lang w:val="en-US" w:eastAsia="zh-CN" w:bidi="ar-SA"/>
        </w:rPr>
        <w:t>2.</w:t>
      </w:r>
      <w:r>
        <w:rPr>
          <w:rFonts w:hint="eastAsia" w:ascii="仿宋" w:hAnsi="仿宋" w:eastAsia="仿宋" w:cs="仿宋"/>
          <w:b w:val="0"/>
          <w:bCs w:val="0"/>
          <w:kern w:val="0"/>
          <w:sz w:val="32"/>
          <w:szCs w:val="32"/>
          <w:lang w:val="en-US" w:eastAsia="zh-CN" w:bidi="ar-SA"/>
        </w:rPr>
        <w:t>参观交流</w:t>
      </w:r>
      <w:r>
        <w:rPr>
          <w:rFonts w:hint="default" w:ascii="仿宋" w:hAnsi="仿宋" w:eastAsia="仿宋" w:cs="仿宋"/>
          <w:b w:val="0"/>
          <w:bCs w:val="0"/>
          <w:kern w:val="0"/>
          <w:sz w:val="32"/>
          <w:szCs w:val="32"/>
          <w:lang w:val="en-US" w:eastAsia="zh-CN" w:bidi="ar-SA"/>
        </w:rPr>
        <w:t>：</w:t>
      </w:r>
      <w:r>
        <w:rPr>
          <w:rFonts w:hint="default" w:ascii="仿宋" w:hAnsi="仿宋" w:eastAsia="仿宋" w:cs="仿宋"/>
          <w:kern w:val="0"/>
          <w:sz w:val="32"/>
          <w:szCs w:val="32"/>
          <w:lang w:val="en-US" w:eastAsia="zh-CN" w:bidi="ar-SA"/>
        </w:rPr>
        <w:t>学校</w:t>
      </w:r>
      <w:r>
        <w:rPr>
          <w:rFonts w:hint="eastAsia" w:ascii="仿宋" w:hAnsi="仿宋" w:eastAsia="仿宋" w:cs="仿宋"/>
          <w:kern w:val="0"/>
          <w:sz w:val="32"/>
          <w:szCs w:val="32"/>
          <w:lang w:val="en-US" w:eastAsia="zh-CN" w:bidi="ar-SA"/>
        </w:rPr>
        <w:t>每年组织一年级新生参观红色博物馆、酒章文创、国防教育基地、金鼎古籍博物馆等场馆，</w:t>
      </w:r>
      <w:r>
        <w:rPr>
          <w:rFonts w:hint="default" w:ascii="仿宋" w:hAnsi="仿宋" w:eastAsia="仿宋" w:cs="仿宋"/>
          <w:kern w:val="0"/>
          <w:sz w:val="32"/>
          <w:szCs w:val="32"/>
          <w:lang w:val="en-US" w:eastAsia="zh-CN" w:bidi="ar-SA"/>
        </w:rPr>
        <w:t>引导学生了解和传承文化。</w:t>
      </w:r>
    </w:p>
    <w:p w14:paraId="2D6CC209">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仿宋" w:hAnsi="仿宋" w:eastAsia="仿宋" w:cs="仿宋"/>
          <w:kern w:val="0"/>
          <w:sz w:val="32"/>
          <w:szCs w:val="32"/>
          <w:lang w:val="en-US" w:eastAsia="zh-CN" w:bidi="ar-SA"/>
        </w:rPr>
      </w:pPr>
      <w:r>
        <w:rPr>
          <w:rFonts w:hint="default" w:ascii="仿宋" w:hAnsi="仿宋" w:eastAsia="仿宋" w:cs="仿宋"/>
          <w:b w:val="0"/>
          <w:bCs w:val="0"/>
          <w:kern w:val="0"/>
          <w:sz w:val="32"/>
          <w:szCs w:val="32"/>
          <w:lang w:val="en-US" w:eastAsia="zh-CN" w:bidi="ar-SA"/>
        </w:rPr>
        <w:t>3.文艺比赛：</w:t>
      </w:r>
      <w:r>
        <w:rPr>
          <w:rFonts w:hint="default" w:ascii="仿宋" w:hAnsi="仿宋" w:eastAsia="仿宋" w:cs="仿宋"/>
          <w:kern w:val="0"/>
          <w:sz w:val="32"/>
          <w:szCs w:val="32"/>
          <w:lang w:val="en-US" w:eastAsia="zh-CN" w:bidi="ar-SA"/>
        </w:rPr>
        <w:t>学校定期举办文艺比赛，如歌唱比赛、舞蹈比赛、书法比赛等，鼓励学生展示自己的才艺，同时也为其他学生提供了学习和欣赏的机会。</w:t>
      </w:r>
    </w:p>
    <w:p w14:paraId="347A88E8">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default" w:ascii="仿宋" w:hAnsi="仿宋" w:eastAsia="仿宋" w:cs="仿宋"/>
          <w:kern w:val="0"/>
          <w:sz w:val="32"/>
          <w:szCs w:val="32"/>
          <w:lang w:val="en-US" w:eastAsia="zh-CN" w:bidi="ar-SA"/>
        </w:rPr>
      </w:pPr>
      <w:r>
        <w:rPr>
          <w:rFonts w:hint="default" w:ascii="仿宋" w:hAnsi="仿宋" w:eastAsia="仿宋" w:cs="仿宋"/>
          <w:b w:val="0"/>
          <w:bCs w:val="0"/>
          <w:kern w:val="0"/>
          <w:sz w:val="32"/>
          <w:szCs w:val="32"/>
          <w:lang w:val="en-US" w:eastAsia="zh-CN" w:bidi="ar-SA"/>
        </w:rPr>
        <w:t>4.传统文化节：</w:t>
      </w:r>
      <w:r>
        <w:rPr>
          <w:rFonts w:hint="default" w:ascii="仿宋" w:hAnsi="仿宋" w:eastAsia="仿宋" w:cs="仿宋"/>
          <w:kern w:val="0"/>
          <w:sz w:val="32"/>
          <w:szCs w:val="32"/>
          <w:lang w:val="en-US" w:eastAsia="zh-CN" w:bidi="ar-SA"/>
        </w:rPr>
        <w:t>学校每年举办传统文化节，通过各种形式展示传统文化，如戏曲表演、传统手工艺展示、传统美食等，让学生亲身感受传统文化的魅力。</w:t>
      </w:r>
    </w:p>
    <w:p w14:paraId="07699D03">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 w:hAnsi="仿宋" w:eastAsia="仿宋" w:cs="仿宋"/>
          <w:b w:val="0"/>
          <w:kern w:val="0"/>
          <w:sz w:val="32"/>
          <w:szCs w:val="32"/>
          <w:lang w:val="en-US" w:eastAsia="zh-CN" w:bidi="ar-SA"/>
        </w:rPr>
      </w:pPr>
      <w:r>
        <w:rPr>
          <w:rFonts w:hint="eastAsia" w:ascii="仿宋" w:hAnsi="仿宋" w:eastAsia="仿宋" w:cs="仿宋"/>
          <w:b w:val="0"/>
          <w:bCs w:val="0"/>
          <w:kern w:val="0"/>
          <w:sz w:val="32"/>
          <w:szCs w:val="32"/>
          <w:lang w:val="en-US" w:eastAsia="zh-CN" w:bidi="ar-SA"/>
        </w:rPr>
        <w:t>5.发挥团员作用，筑牢基层阵地：</w:t>
      </w:r>
      <w:r>
        <w:rPr>
          <w:rFonts w:hint="eastAsia" w:ascii="仿宋" w:hAnsi="仿宋" w:eastAsia="仿宋" w:cs="仿宋"/>
          <w:b w:val="0"/>
          <w:kern w:val="0"/>
          <w:sz w:val="32"/>
          <w:szCs w:val="32"/>
          <w:lang w:val="en-US" w:eastAsia="zh-CN" w:bidi="ar-SA"/>
        </w:rPr>
        <w:t>学校团委不断加强共青团自身组织建设、思想建设和阵地建设，充分发挥团组织的优势，发挥团员模范作用，开展丰富多彩、形式多样的文体活动，引领学生积极践行社会主义核心价值观，弘扬中华民族优良传统。一是开展“雷锋月”系列活动：“爱心筑梦 守护未来”，关爱儿童，走进特教学校献爱心；“传承雷锋精神 弘扬爱卫传统”，对校园及周边环境进行彻底清扫；“文明劝导 微笑服务”，对泰山道部分路段乱停乱放现象进行劝导。二是学校团委组织成立了篮球、羽毛球、合唱、舞蹈、象棋等多个社团，定期开展社团活动。</w:t>
      </w:r>
    </w:p>
    <w:p w14:paraId="11FD7215">
      <w:pPr>
        <w:pageBreakBefore w:val="0"/>
        <w:widowControl w:val="0"/>
        <w:kinsoku/>
        <w:wordWrap/>
        <w:overflowPunct/>
        <w:topLinePunct w:val="0"/>
        <w:autoSpaceDE/>
        <w:autoSpaceDN/>
        <w:bidi w:val="0"/>
        <w:adjustRightInd/>
        <w:snapToGrid/>
        <w:spacing w:before="0" w:after="0" w:line="520" w:lineRule="exact"/>
        <w:ind w:firstLine="640" w:firstLineChars="200"/>
        <w:textAlignment w:val="auto"/>
        <w:outlineLvl w:val="9"/>
        <w:rPr>
          <w:rFonts w:hint="eastAsia" w:eastAsia="仿宋_GB2312"/>
          <w:color w:val="000000" w:themeColor="text1"/>
          <w:sz w:val="32"/>
          <w:szCs w:val="32"/>
          <w:lang w:val="en-US" w:eastAsia="zh-CN"/>
          <w14:textFill>
            <w14:solidFill>
              <w14:schemeClr w14:val="tx1"/>
            </w14:solidFill>
          </w14:textFill>
        </w:rPr>
      </w:pPr>
      <w:bookmarkStart w:id="61" w:name="_Toc8764"/>
      <w:r>
        <w:rPr>
          <w:rFonts w:hint="eastAsia" w:ascii="仿宋" w:hAnsi="仿宋" w:eastAsia="仿宋" w:cs="仿宋"/>
          <w:b w:val="0"/>
          <w:bCs w:val="0"/>
          <w:kern w:val="0"/>
          <w:sz w:val="32"/>
          <w:szCs w:val="32"/>
          <w:lang w:val="en-US" w:eastAsia="zh-CN" w:bidi="ar-SA"/>
        </w:rPr>
        <w:t>6.完善学生组织，推行自我管理：学</w:t>
      </w:r>
      <w:r>
        <w:rPr>
          <w:rFonts w:hint="eastAsia" w:ascii="仿宋" w:hAnsi="仿宋" w:eastAsia="仿宋" w:cs="仿宋"/>
          <w:b w:val="0"/>
          <w:kern w:val="0"/>
          <w:sz w:val="32"/>
          <w:szCs w:val="32"/>
          <w:lang w:val="en-US" w:eastAsia="zh-CN" w:bidi="ar-SA"/>
        </w:rPr>
        <w:t>校于2000年组建了学生会组织，此后不断完善学生会制度、思想、作风等各方面建设，重视学生会的换届、招新、干部培训等工作。为学生干部进行了以“政治素质</w:t>
      </w:r>
      <w:r>
        <w:rPr>
          <w:rFonts w:hint="eastAsia" w:ascii="仿宋" w:hAnsi="仿宋" w:cs="仿宋"/>
          <w:b w:val="0"/>
          <w:kern w:val="0"/>
          <w:sz w:val="32"/>
          <w:szCs w:val="32"/>
          <w:lang w:val="en-US" w:eastAsia="zh-CN" w:bidi="ar-SA"/>
        </w:rPr>
        <w:t>”“</w:t>
      </w:r>
      <w:r>
        <w:rPr>
          <w:rFonts w:hint="eastAsia" w:ascii="仿宋" w:hAnsi="仿宋" w:eastAsia="仿宋" w:cs="仿宋"/>
          <w:b w:val="0"/>
          <w:kern w:val="0"/>
          <w:sz w:val="32"/>
          <w:szCs w:val="32"/>
          <w:lang w:val="en-US" w:eastAsia="zh-CN" w:bidi="ar-SA"/>
        </w:rPr>
        <w:t>管理素质”等为主要内容的讲座，培养学生干部自我管理、自我约束、服务同学的能力，要求他们做遵纪守法和学习上的模范，充分发挥学生干部的示范作用，为学生管理和各项活动的举办作出应有贡献。</w:t>
      </w:r>
      <w:bookmarkEnd w:id="61"/>
    </w:p>
    <w:bookmarkEnd w:id="49"/>
    <w:p w14:paraId="49E5B662">
      <w:pPr>
        <w:jc w:val="both"/>
        <w:rPr>
          <w:rFonts w:hint="eastAsia"/>
          <w:lang w:eastAsia="zh-CN"/>
        </w:rPr>
      </w:pPr>
      <w:r>
        <w:rPr>
          <w:rFonts w:hint="eastAsia"/>
          <w:lang w:eastAsia="zh-CN"/>
        </w:rPr>
        <w:drawing>
          <wp:inline distT="0" distB="0" distL="114300" distR="114300">
            <wp:extent cx="2716530" cy="1859915"/>
            <wp:effectExtent l="0" t="0" r="7620" b="6985"/>
            <wp:docPr id="42" name="图片 42" descr="微信图片_202312051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31205135852"/>
                    <pic:cNvPicPr>
                      <a:picLocks noChangeAspect="1"/>
                    </pic:cNvPicPr>
                  </pic:nvPicPr>
                  <pic:blipFill>
                    <a:blip r:embed="rId30"/>
                    <a:srcRect r="218" b="8947"/>
                    <a:stretch>
                      <a:fillRect/>
                    </a:stretch>
                  </pic:blipFill>
                  <pic:spPr>
                    <a:xfrm>
                      <a:off x="0" y="0"/>
                      <a:ext cx="2716530" cy="1859915"/>
                    </a:xfrm>
                    <a:prstGeom prst="rect">
                      <a:avLst/>
                    </a:prstGeom>
                  </pic:spPr>
                </pic:pic>
              </a:graphicData>
            </a:graphic>
          </wp:inline>
        </w:drawing>
      </w:r>
      <w:r>
        <w:rPr>
          <w:rFonts w:hint="eastAsia"/>
          <w:lang w:eastAsia="zh-CN"/>
        </w:rPr>
        <w:drawing>
          <wp:inline distT="0" distB="0" distL="114300" distR="114300">
            <wp:extent cx="2656840" cy="1828800"/>
            <wp:effectExtent l="0" t="0" r="10160" b="0"/>
            <wp:docPr id="43" name="图片 43" descr="微信图片_2023120514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31205140139"/>
                    <pic:cNvPicPr>
                      <a:picLocks noChangeAspect="1"/>
                    </pic:cNvPicPr>
                  </pic:nvPicPr>
                  <pic:blipFill>
                    <a:blip r:embed="rId31"/>
                    <a:srcRect r="344" b="8558"/>
                    <a:stretch>
                      <a:fillRect/>
                    </a:stretch>
                  </pic:blipFill>
                  <pic:spPr>
                    <a:xfrm>
                      <a:off x="0" y="0"/>
                      <a:ext cx="2656840" cy="1828800"/>
                    </a:xfrm>
                    <a:prstGeom prst="rect">
                      <a:avLst/>
                    </a:prstGeom>
                  </pic:spPr>
                </pic:pic>
              </a:graphicData>
            </a:graphic>
          </wp:inline>
        </w:drawing>
      </w:r>
    </w:p>
    <w:p w14:paraId="504763BC">
      <w:pPr>
        <w:jc w:val="both"/>
        <w:rPr>
          <w:rFonts w:hint="eastAsia"/>
          <w:lang w:val="en-US" w:eastAsia="zh-CN"/>
        </w:rPr>
      </w:pPr>
      <w:r>
        <w:rPr>
          <w:rFonts w:hint="eastAsia"/>
          <w:lang w:val="en-US" w:eastAsia="zh-CN"/>
        </w:rPr>
        <w:drawing>
          <wp:inline distT="0" distB="0" distL="114300" distR="114300">
            <wp:extent cx="2679065" cy="2009775"/>
            <wp:effectExtent l="0" t="0" r="6985" b="9525"/>
            <wp:docPr id="22" name="图片 22" descr="df68d059d0b9a0f0c4ab6df3d33f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f68d059d0b9a0f0c4ab6df3d33fda2"/>
                    <pic:cNvPicPr>
                      <a:picLocks noChangeAspect="1"/>
                    </pic:cNvPicPr>
                  </pic:nvPicPr>
                  <pic:blipFill>
                    <a:blip r:embed="rId32"/>
                    <a:stretch>
                      <a:fillRect/>
                    </a:stretch>
                  </pic:blipFill>
                  <pic:spPr>
                    <a:xfrm>
                      <a:off x="0" y="0"/>
                      <a:ext cx="2679065" cy="2009775"/>
                    </a:xfrm>
                    <a:prstGeom prst="rect">
                      <a:avLst/>
                    </a:prstGeom>
                  </pic:spPr>
                </pic:pic>
              </a:graphicData>
            </a:graphic>
          </wp:inline>
        </w:drawing>
      </w:r>
      <w:r>
        <w:rPr>
          <w:rFonts w:hint="eastAsia"/>
          <w:lang w:val="en-US" w:eastAsia="zh-CN"/>
        </w:rPr>
        <w:drawing>
          <wp:inline distT="0" distB="0" distL="114300" distR="114300">
            <wp:extent cx="2738120" cy="2054225"/>
            <wp:effectExtent l="0" t="0" r="5080" b="3175"/>
            <wp:docPr id="44" name="图片 44" descr="8359ab56c7ed57c351da98f06b82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359ab56c7ed57c351da98f06b8277f"/>
                    <pic:cNvPicPr>
                      <a:picLocks noChangeAspect="1"/>
                    </pic:cNvPicPr>
                  </pic:nvPicPr>
                  <pic:blipFill>
                    <a:blip r:embed="rId33"/>
                    <a:stretch>
                      <a:fillRect/>
                    </a:stretch>
                  </pic:blipFill>
                  <pic:spPr>
                    <a:xfrm>
                      <a:off x="0" y="0"/>
                      <a:ext cx="2738120" cy="2054225"/>
                    </a:xfrm>
                    <a:prstGeom prst="rect">
                      <a:avLst/>
                    </a:prstGeom>
                  </pic:spPr>
                </pic:pic>
              </a:graphicData>
            </a:graphic>
          </wp:inline>
        </w:drawing>
      </w:r>
    </w:p>
    <w:p w14:paraId="612FFF64">
      <w:pPr>
        <w:jc w:val="center"/>
        <w:rPr>
          <w:rFonts w:hint="eastAsia" w:ascii="仿宋" w:hAnsi="仿宋" w:eastAsia="仿宋" w:cs="仿宋"/>
          <w:b/>
          <w:bCs/>
          <w:color w:val="FF0000"/>
          <w:kern w:val="0"/>
          <w:sz w:val="24"/>
          <w:szCs w:val="24"/>
          <w:lang w:val="en-US" w:eastAsia="zh-CN" w:bidi="ar-SA"/>
        </w:rPr>
      </w:pPr>
      <w:r>
        <w:rPr>
          <w:rFonts w:hint="eastAsia" w:ascii="仿宋" w:hAnsi="仿宋" w:eastAsia="仿宋" w:cs="仿宋"/>
          <w:b/>
          <w:bCs/>
          <w:color w:val="FF0000"/>
          <w:kern w:val="0"/>
          <w:sz w:val="24"/>
          <w:szCs w:val="24"/>
          <w:lang w:val="en-US" w:eastAsia="zh-CN" w:bidi="ar-SA"/>
        </w:rPr>
        <w:t>图23-26 石影雕社团</w:t>
      </w:r>
    </w:p>
    <w:p w14:paraId="389BE636">
      <w:pPr>
        <w:jc w:val="center"/>
        <w:rPr>
          <w:rFonts w:hint="default" w:ascii="仿宋" w:hAnsi="仿宋" w:eastAsia="仿宋" w:cs="仿宋"/>
          <w:b/>
          <w:bCs/>
          <w:color w:val="FF0000"/>
          <w:kern w:val="0"/>
          <w:sz w:val="24"/>
          <w:szCs w:val="24"/>
          <w:lang w:val="en-US" w:eastAsia="zh-CN" w:bidi="ar-SA"/>
        </w:rPr>
      </w:pPr>
      <w:r>
        <w:rPr>
          <w:rFonts w:hint="default" w:ascii="仿宋" w:hAnsi="仿宋" w:eastAsia="仿宋" w:cs="仿宋"/>
          <w:b/>
          <w:bCs/>
          <w:color w:val="FF0000"/>
          <w:kern w:val="0"/>
          <w:sz w:val="24"/>
          <w:szCs w:val="24"/>
          <w:lang w:val="en-US" w:eastAsia="zh-CN" w:bidi="ar-SA"/>
        </w:rPr>
        <w:drawing>
          <wp:inline distT="0" distB="0" distL="114300" distR="114300">
            <wp:extent cx="5321300" cy="3549015"/>
            <wp:effectExtent l="0" t="0" r="12700" b="13335"/>
            <wp:docPr id="17" name="图片 17" descr="IMG_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7433"/>
                    <pic:cNvPicPr>
                      <a:picLocks noChangeAspect="1"/>
                    </pic:cNvPicPr>
                  </pic:nvPicPr>
                  <pic:blipFill>
                    <a:blip r:embed="rId34"/>
                    <a:stretch>
                      <a:fillRect/>
                    </a:stretch>
                  </pic:blipFill>
                  <pic:spPr>
                    <a:xfrm>
                      <a:off x="0" y="0"/>
                      <a:ext cx="5321300" cy="3549015"/>
                    </a:xfrm>
                    <a:prstGeom prst="rect">
                      <a:avLst/>
                    </a:prstGeom>
                  </pic:spPr>
                </pic:pic>
              </a:graphicData>
            </a:graphic>
          </wp:inline>
        </w:drawing>
      </w:r>
    </w:p>
    <w:p w14:paraId="614E654E">
      <w:pPr>
        <w:jc w:val="center"/>
        <w:rPr>
          <w:rFonts w:hint="eastAsia" w:ascii="仿宋" w:hAnsi="仿宋" w:eastAsia="仿宋" w:cs="仿宋"/>
          <w:b/>
          <w:bCs/>
          <w:color w:val="FF0000"/>
          <w:kern w:val="0"/>
          <w:sz w:val="24"/>
          <w:szCs w:val="24"/>
          <w:lang w:val="en-US" w:eastAsia="zh-CN" w:bidi="ar-SA"/>
        </w:rPr>
      </w:pPr>
      <w:r>
        <w:rPr>
          <w:rFonts w:hint="eastAsia" w:ascii="仿宋" w:hAnsi="仿宋" w:eastAsia="仿宋" w:cs="仿宋"/>
          <w:b/>
          <w:bCs/>
          <w:color w:val="FF0000"/>
          <w:kern w:val="0"/>
          <w:sz w:val="24"/>
          <w:szCs w:val="24"/>
          <w:lang w:val="en-US" w:eastAsia="zh-CN" w:bidi="ar-SA"/>
        </w:rPr>
        <w:t>图27 魔术社团</w:t>
      </w:r>
    </w:p>
    <w:p w14:paraId="59486E83">
      <w:pPr>
        <w:jc w:val="center"/>
        <w:rPr>
          <w:rFonts w:hint="eastAsia" w:ascii="仿宋" w:hAnsi="仿宋" w:eastAsia="仿宋" w:cs="仿宋"/>
          <w:b/>
          <w:bCs/>
          <w:color w:val="FF0000"/>
          <w:kern w:val="0"/>
          <w:sz w:val="24"/>
          <w:szCs w:val="24"/>
          <w:lang w:val="en-US" w:eastAsia="zh-CN" w:bidi="ar-SA"/>
        </w:rPr>
      </w:pPr>
    </w:p>
    <w:p w14:paraId="0E1FFC1A">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 xml:space="preserve">附：         </w:t>
      </w:r>
      <w:r>
        <w:rPr>
          <w:rFonts w:hint="eastAsia" w:ascii="仿宋_GB2312" w:hAnsi="仿宋_GB2312" w:eastAsia="仿宋_GB2312" w:cs="仿宋_GB2312"/>
          <w:sz w:val="32"/>
          <w:szCs w:val="32"/>
          <w:lang w:val="en-US" w:eastAsia="zh-CN"/>
        </w:rPr>
        <w:t>文化传承典型案例</w:t>
      </w:r>
    </w:p>
    <w:p w14:paraId="24C3122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学校中，文化传承是指通过教育、教学和各种校园活动，将中华优秀传统文化的核心价值、思想精髓和独特技艺传授给学生。使他们在掌握现代职业技能的同时，也具备对国家历史文化的认知与传承能力。学校的文化传承对于学生的成长和职业发展具有重要意义。</w:t>
      </w:r>
    </w:p>
    <w:p w14:paraId="36CC65B5">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中华优秀传统文化的传承：通过文化传承，学生可以了解并继承中华优秀传统文化，如石影雕等非物质文化遗产。这不仅有助于弘扬民族精神，培养学生的文化自信，还能使学生更加珍惜和保护自己的文化根源。</w:t>
      </w:r>
    </w:p>
    <w:p w14:paraId="20AE7AA6">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提升学生综合素质：文化传承不仅仅是知识的传递，更是思想和精神的灌输。通过学习和体验传统文化，学生可以培养自己的审美能力、道德素养和人文素质，从而全面提升个人的综合素质。</w:t>
      </w:r>
    </w:p>
    <w:p w14:paraId="20DBBAD8">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实施过程</w:t>
      </w:r>
    </w:p>
    <w:p w14:paraId="491347ED">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 师资培训：</w:t>
      </w:r>
    </w:p>
    <w:p w14:paraId="687104CD">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为了确保教学质量，学校邀请了石影雕领域的专家学者来校进行讲座和示范，对相关教师进行了系统的培训。部分教师还被派往外地参观学习，以更深入地了解石影雕技艺的最新发展和技术要点。</w:t>
      </w:r>
    </w:p>
    <w:p w14:paraId="1139D45F">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学生选拔与培训：</w:t>
      </w:r>
    </w:p>
    <w:p w14:paraId="44AC6782">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通过校内宣传和选拔，吸引了一批对石影雕感兴趣的学生参与该项目。这些学生来自不同专业，但都对传统工艺充满热情。</w:t>
      </w:r>
    </w:p>
    <w:p w14:paraId="038C1ADD">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项目分为初级、中级和高级三个阶段，逐步加深学生的学习内容和技能要求。初级阶段主要学习基础雕刻技巧，中级阶段开始尝试简单图案的设计和制作，高级阶段则注重创意设计和作品的精细度。</w:t>
      </w:r>
    </w:p>
    <w:p w14:paraId="6EA732CB">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教学实施：</w:t>
      </w:r>
    </w:p>
    <w:p w14:paraId="54F0FCE5">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课堂教学采用理论与实践相结合的方式。教师先讲解相关知识点，然后进行实操演示，最后让学生动手操作。在教学过程中，鼓励学生相互交流和合作，共同解决遇到的问题。</w:t>
      </w:r>
    </w:p>
    <w:p w14:paraId="0AC95376">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二、成果展示</w:t>
      </w:r>
    </w:p>
    <w:p w14:paraId="49F3CCA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学生作品：</w:t>
      </w:r>
    </w:p>
    <w:p w14:paraId="224E696B">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在项目结束时，举办了一场大型的作品展览，展出了学生们创作的各类石影雕作品。这些作品题材广泛，既有</w:t>
      </w:r>
      <w:r>
        <w:rPr>
          <w:rFonts w:hint="eastAsia" w:ascii="仿宋_GB2312" w:hAnsi="仿宋_GB2312" w:eastAsia="仿宋_GB2312" w:cs="仿宋_GB2312"/>
          <w:sz w:val="32"/>
          <w:szCs w:val="32"/>
          <w:lang w:val="en-US" w:eastAsia="zh-CN"/>
        </w:rPr>
        <w:t>生动</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val="en-US" w:eastAsia="zh-CN"/>
        </w:rPr>
        <w:t>动物形象</w:t>
      </w:r>
      <w:r>
        <w:rPr>
          <w:rFonts w:hint="eastAsia" w:ascii="仿宋_GB2312" w:hAnsi="仿宋_GB2312" w:eastAsia="仿宋_GB2312" w:cs="仿宋_GB2312"/>
          <w:sz w:val="32"/>
          <w:szCs w:val="32"/>
        </w:rPr>
        <w:t>，也有现代的人物肖像，每一件作品都凝聚了学生们的心血和智慧。</w:t>
      </w:r>
    </w:p>
    <w:p w14:paraId="706D37B2">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技艺传承：</w:t>
      </w:r>
    </w:p>
    <w:p w14:paraId="21796F6F">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通过这个项目，不仅让学生掌握了石影雕的基本技艺，更重要的是激发了他们对传统文化的兴趣和热爱。许多学生表示将继续深入研究这门手艺，并将其发扬光大。</w:t>
      </w:r>
    </w:p>
    <w:p w14:paraId="61A26689">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影响分析</w:t>
      </w:r>
    </w:p>
    <w:p w14:paraId="7922E5E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对学生的影响：</w:t>
      </w:r>
    </w:p>
    <w:p w14:paraId="6D6CC285">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参与石影雕项目的学生不仅学到了一门独特的技能，更重要的是提升了他们的文化素养和审美能力。他们在细致入微的雕刻过程中培养了耐心和毅力，同时也增强了团队合作意识和解决问题的能力。</w:t>
      </w:r>
    </w:p>
    <w:p w14:paraId="0FBDF764">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此外，通过参与各类比赛和展览，学生们的自信心得到了极大的提升，他们更加相信自己能够在未来的职业道路上取得成功。</w:t>
      </w:r>
    </w:p>
    <w:p w14:paraId="146C796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对学校的影响：</w:t>
      </w:r>
    </w:p>
    <w:p w14:paraId="63AF74A3">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b/>
          <w:bCs/>
          <w:color w:val="FF0000"/>
          <w:kern w:val="0"/>
          <w:sz w:val="32"/>
          <w:szCs w:val="32"/>
          <w:lang w:val="en-US" w:eastAsia="zh-CN" w:bidi="ar-SA"/>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该项目的成功实施为学校增添了浓厚的文化氛围，提升了学校的文化品位和社会影响力。学校因此获得了更多的关注和支持，吸引了更多优秀的师生加入。石影雕项目也成为学校对外交流的一个重要窗口，通过与其他学校和机构的合作交流，进一步扩大了学校的影响力。</w:t>
      </w:r>
    </w:p>
    <w:p w14:paraId="0756BC6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0"/>
        <w:rPr>
          <w:rFonts w:hint="eastAsia" w:ascii="仿宋" w:hAnsi="仿宋" w:eastAsia="仿宋" w:cs="仿宋"/>
          <w:b w:val="0"/>
          <w:bCs w:val="0"/>
          <w:kern w:val="0"/>
          <w:sz w:val="32"/>
          <w:szCs w:val="32"/>
          <w:lang w:val="en-US" w:eastAsia="zh-CN" w:bidi="ar-SA"/>
        </w:rPr>
      </w:pPr>
      <w:bookmarkStart w:id="62" w:name="_Toc25866"/>
      <w:r>
        <w:rPr>
          <w:rFonts w:hint="eastAsia" w:eastAsia="黑体"/>
          <w:color w:val="000000"/>
          <w:kern w:val="0"/>
          <w:sz w:val="32"/>
          <w:szCs w:val="32"/>
          <w:lang w:val="en-US" w:eastAsia="zh-CN"/>
        </w:rPr>
        <w:t>5</w:t>
      </w:r>
      <w:r>
        <w:rPr>
          <w:rFonts w:eastAsia="黑体"/>
          <w:color w:val="000000"/>
          <w:kern w:val="0"/>
          <w:sz w:val="32"/>
          <w:szCs w:val="32"/>
        </w:rPr>
        <w:t>.国际合作</w:t>
      </w:r>
      <w:bookmarkEnd w:id="62"/>
    </w:p>
    <w:p w14:paraId="0F9678FA">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_GB2312" w:hAnsi="宋体" w:eastAsia="仿宋_GB2312" w:cs="宋体"/>
          <w:kern w:val="0"/>
          <w:sz w:val="32"/>
          <w:szCs w:val="32"/>
          <w:lang w:val="en-US" w:eastAsia="zh-CN"/>
        </w:rPr>
        <w:t>吴桥县职教中心尚未涉及国际合作。</w:t>
      </w:r>
    </w:p>
    <w:p w14:paraId="3EC777A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0"/>
        <w:rPr>
          <w:rFonts w:hint="default" w:ascii="Times New Roman" w:hAnsi="Times New Roman" w:eastAsia="黑体" w:cs="Times New Roman"/>
          <w:color w:val="000000" w:themeColor="text1"/>
          <w:sz w:val="32"/>
          <w:szCs w:val="32"/>
          <w:lang w:val="en-US" w:eastAsia="zh-CN"/>
          <w14:textFill>
            <w14:solidFill>
              <w14:schemeClr w14:val="tx1"/>
            </w14:solidFill>
          </w14:textFill>
        </w:rPr>
      </w:pPr>
      <w:bookmarkStart w:id="63" w:name="_Toc9365"/>
      <w:bookmarkStart w:id="64" w:name="_Toc23933"/>
      <w:r>
        <w:rPr>
          <w:rFonts w:hint="default" w:ascii="Times New Roman" w:hAnsi="Times New Roman" w:eastAsia="黑体" w:cs="Times New Roman"/>
          <w:color w:val="000000" w:themeColor="text1"/>
          <w:sz w:val="32"/>
          <w:szCs w:val="32"/>
          <w:lang w:val="en-US" w:eastAsia="zh-CN"/>
          <w14:textFill>
            <w14:solidFill>
              <w14:schemeClr w14:val="tx1"/>
            </w14:solidFill>
          </w14:textFill>
        </w:rPr>
        <w:t>6.产教融合</w:t>
      </w:r>
      <w:bookmarkEnd w:id="63"/>
    </w:p>
    <w:p w14:paraId="6586C8D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1"/>
        <w:rPr>
          <w:rFonts w:hint="default" w:ascii="Times New Roman" w:hAnsi="Times New Roman" w:eastAsia="仿宋_GB2312" w:cs="Times New Roman"/>
          <w:color w:val="000000" w:themeColor="text1"/>
          <w:kern w:val="0"/>
          <w:sz w:val="32"/>
          <w:szCs w:val="32"/>
          <w14:textFill>
            <w14:solidFill>
              <w14:schemeClr w14:val="tx1"/>
            </w14:solidFill>
          </w14:textFill>
        </w:rPr>
      </w:pPr>
      <w:bookmarkStart w:id="65" w:name="_Toc18178"/>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6.1</w:t>
      </w:r>
      <w:r>
        <w:rPr>
          <w:rFonts w:hint="default" w:ascii="Times New Roman" w:hAnsi="Times New Roman" w:eastAsia="仿宋_GB2312" w:cs="Times New Roman"/>
          <w:color w:val="000000" w:themeColor="text1"/>
          <w:kern w:val="0"/>
          <w:sz w:val="32"/>
          <w:szCs w:val="32"/>
          <w14:textFill>
            <w14:solidFill>
              <w14:schemeClr w14:val="tx1"/>
            </w14:solidFill>
          </w14:textFill>
        </w:rPr>
        <w:t>校企合作开展情况和效果</w:t>
      </w:r>
      <w:bookmarkEnd w:id="65"/>
    </w:p>
    <w:p w14:paraId="1474A79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先后组织2022级各专业456名学生赴青岛海尔集团、京东方进行岗位实习。并与青岛海尔（胶州）空调器有限公司签订校企合作协议，资源共享，开办海尔订单班；与江西华尔升科技有限公司开展校企合作，开办华尔升订单班并完成秋季招生工作。主要采取“订单式培养”和“实习实训”模式。校企合作涉及专业课程设置、实践教学、师资培训等多个方面。学校根据企业需求调整课程设置，增设实用技能课程，提高人才培养的针对性和实用性。同时，企业为学生提供实习实训机会，加强实践能力的培养。一是提高了学生的职业技能水平，增强了学生的就业竞争力；二是为企业提供了符合要求的人才支持，降低了招聘成本；三是推动了学校专业建设和教学改革，提高了教学质量和人才培养水平；四是促进了校企双方资源共享，实现了互利共赢。</w:t>
      </w:r>
    </w:p>
    <w:p w14:paraId="130CA85E">
      <w:pPr>
        <w:jc w:val="both"/>
        <w:rPr>
          <w:rFonts w:hint="eastAsia" w:ascii="仿宋_GB2312" w:hAnsi="仿宋_GB2312" w:eastAsia="仿宋_GB2312" w:cs="仿宋_GB2312"/>
          <w:sz w:val="32"/>
          <w:szCs w:val="32"/>
        </w:rPr>
      </w:pPr>
      <w:r>
        <w:rPr>
          <w:rFonts w:hint="eastAsia" w:ascii="黑体" w:hAnsi="黑体" w:eastAsia="黑体" w:cs="黑体"/>
          <w:sz w:val="44"/>
          <w:szCs w:val="44"/>
          <w:lang w:val="en-US" w:eastAsia="zh-CN"/>
        </w:rPr>
        <w:t>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产教融合典型案例</w:t>
      </w:r>
    </w:p>
    <w:p w14:paraId="6E7AAD7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吴桥县职业技术教育中心与江西华尔升科技有限公司的合作是产教融合的典范。在电子电器应用与维修专业领域，双方采用“2+1”合作模式，即学生前两年在吴桥县职业技术教育中心学习基础课程和专业理论，并且不定期赴企业进行实践学习，第三年进入江西华尔升科技有限公司进行岗位实习。这种模式不仅满足了企业对高素质技能型人才的需求，也为学生提供了稳定的就业保障。</w:t>
      </w:r>
    </w:p>
    <w:p w14:paraId="2D6A36D4">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订单班特色：</w:t>
      </w:r>
    </w:p>
    <w:p w14:paraId="019303C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订单班的设立，使得学生能够直接对接企业的具体岗位需求，进行针对性的学习和培训。学生在入学之初即与企业签订就业协议，毕业后直接进入合作企业工作，有效解决了传统教育模式下的就业难题。</w:t>
      </w:r>
    </w:p>
    <w:p w14:paraId="276A413B">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后续高校就读机会：</w:t>
      </w:r>
    </w:p>
    <w:p w14:paraId="3738544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外，吴桥县职业技术教育中心还为订单班学生提供了后续高校就读的机会，学生在完成订单班学习后，有机会进入合作高职院校深造，实现学历与技能的双重提升。这种“2+1+1”的人才培养模式，即两年在校学习，一年企业实习，后续进入高校深造，为学生的职业发展提供了更广阔的平台。</w:t>
      </w:r>
    </w:p>
    <w:p w14:paraId="0FCE56C3">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社会影响：</w:t>
      </w:r>
    </w:p>
    <w:p w14:paraId="4B7B5A5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种深度的校企合作模式，不仅为学生提供了就业保障，也为地方经济发展注入了新的活力。吴桥县职业技术教育中心通过与江西华尔升科技有限公司的合作，展现了职业教育在服务地方产业、促进就业方面的重要作用。</w:t>
      </w:r>
    </w:p>
    <w:p w14:paraId="134AAF1D">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总结：</w:t>
      </w:r>
    </w:p>
    <w:p w14:paraId="54EBE6FB">
      <w:pPr>
        <w:ind w:firstLine="640" w:firstLineChars="200"/>
        <w:rPr>
          <w:rFonts w:hint="eastAsia" w:ascii="仿宋_GB2312" w:hAnsi="宋体" w:eastAsia="仿宋_GB2312" w:cs="宋体"/>
          <w:kern w:val="0"/>
          <w:sz w:val="32"/>
          <w:szCs w:val="32"/>
          <w:lang w:val="en-US" w:eastAsia="zh-CN"/>
        </w:rPr>
      </w:pPr>
      <w:r>
        <w:rPr>
          <w:rFonts w:hint="eastAsia" w:ascii="仿宋_GB2312" w:hAnsi="仿宋_GB2312" w:eastAsia="仿宋_GB2312" w:cs="仿宋_GB2312"/>
          <w:sz w:val="32"/>
          <w:szCs w:val="32"/>
        </w:rPr>
        <w:t>吴桥县职业技术教育中心与江西华尔升科技有限公司的订单班合作，是产教融合的成功案例。通过校企深度合作，学校能够及时调整教学内容，满足企业对人才的精准需求，同时为学生提供了高质量的就业机会和升学途径，实现了教育与产业的有机结合。</w:t>
      </w:r>
    </w:p>
    <w:p w14:paraId="04D04A4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1"/>
        <w:rPr>
          <w:rFonts w:hint="default" w:ascii="Times New Roman" w:hAnsi="Times New Roman" w:eastAsia="仿宋_GB2312" w:cs="Times New Roman"/>
          <w:color w:val="000000"/>
          <w:kern w:val="0"/>
          <w:sz w:val="32"/>
          <w:szCs w:val="32"/>
          <w:lang w:val="en-US" w:eastAsia="zh-CN"/>
        </w:rPr>
      </w:pPr>
      <w:bookmarkStart w:id="66" w:name="_Toc9091"/>
      <w:r>
        <w:rPr>
          <w:rFonts w:hint="default" w:ascii="Times New Roman" w:hAnsi="Times New Roman" w:eastAsia="仿宋_GB2312" w:cs="Times New Roman"/>
          <w:color w:val="000000"/>
          <w:kern w:val="0"/>
          <w:sz w:val="32"/>
          <w:szCs w:val="32"/>
          <w:lang w:val="en-US" w:eastAsia="zh-CN"/>
        </w:rPr>
        <w:t>6.2</w:t>
      </w:r>
      <w:r>
        <w:rPr>
          <w:rFonts w:hint="default" w:ascii="Times New Roman" w:hAnsi="Times New Roman" w:eastAsia="仿宋_GB2312" w:cs="Times New Roman"/>
          <w:color w:val="000000"/>
          <w:kern w:val="0"/>
          <w:sz w:val="32"/>
          <w:szCs w:val="32"/>
        </w:rPr>
        <w:t>现代学徒制</w:t>
      </w:r>
      <w:r>
        <w:rPr>
          <w:rFonts w:hint="default" w:ascii="Times New Roman" w:hAnsi="Times New Roman" w:eastAsia="仿宋_GB2312" w:cs="Times New Roman"/>
          <w:color w:val="000000"/>
          <w:kern w:val="0"/>
          <w:sz w:val="32"/>
          <w:szCs w:val="32"/>
          <w:lang w:val="en-US" w:eastAsia="zh-CN"/>
        </w:rPr>
        <w:t>开展情况</w:t>
      </w:r>
      <w:bookmarkEnd w:id="66"/>
    </w:p>
    <w:p w14:paraId="5B3ACC1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杂技与魔术表演、运动训练专业学员实行现代学徒制教育模式，学校与杂技校团深度合作，教师与师傅联合传授，对学生以技能培养为主，校企双方共同实施教育管理，学员赴企业实习，以师傅带徒弟的模式教学，为其他专业教学探索出一条有效途径。围绕“杂技兴县”战略，持续发挥吴桥杂技职业教育联盟职能，实现资源共享，杂技与魔术表演和运动训练专业人数达到220人，为杂技后备人才提供保障。</w:t>
      </w:r>
    </w:p>
    <w:p w14:paraId="47D402B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1"/>
        <w:rPr>
          <w:rFonts w:hint="default" w:ascii="Times New Roman" w:hAnsi="Times New Roman" w:eastAsia="仿宋_GB2312" w:cs="Times New Roman"/>
          <w:color w:val="000000"/>
          <w:kern w:val="0"/>
          <w:sz w:val="32"/>
          <w:szCs w:val="32"/>
        </w:rPr>
      </w:pPr>
      <w:bookmarkStart w:id="67" w:name="_Toc19925"/>
      <w:r>
        <w:rPr>
          <w:rFonts w:hint="default" w:ascii="Times New Roman" w:hAnsi="Times New Roman" w:eastAsia="仿宋_GB2312" w:cs="Times New Roman"/>
          <w:color w:val="000000"/>
          <w:kern w:val="0"/>
          <w:sz w:val="32"/>
          <w:szCs w:val="32"/>
          <w:lang w:val="en-US" w:eastAsia="zh-CN"/>
        </w:rPr>
        <w:t>6.3</w:t>
      </w:r>
      <w:r>
        <w:rPr>
          <w:rFonts w:hint="default" w:ascii="Times New Roman" w:hAnsi="Times New Roman" w:eastAsia="仿宋_GB2312" w:cs="Times New Roman"/>
          <w:color w:val="000000"/>
          <w:kern w:val="0"/>
          <w:sz w:val="32"/>
          <w:szCs w:val="32"/>
        </w:rPr>
        <w:t>学生实习实训</w:t>
      </w:r>
      <w:bookmarkEnd w:id="67"/>
    </w:p>
    <w:p w14:paraId="3D6DCCF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吴桥县职教中心通过资源共享和优化配置，在专业建设、教改科研、师资交流、实习实训等方面深入开展校企合作。切实按照“对标京津、对接先进、主动作为、遵循规律、跨越发展”的工作原则，加快推进与京津冀及全国优质教育资源对接步伐，抓拓展、抓规范、抓落地、抓成效，以尽快实现国家职业教育提质培优行动计划。</w:t>
      </w:r>
    </w:p>
    <w:p w14:paraId="712DF2A7">
      <w:pPr>
        <w:pageBreakBefore w:val="0"/>
        <w:kinsoku/>
        <w:wordWrap/>
        <w:overflowPunct/>
        <w:topLinePunct w:val="0"/>
        <w:autoSpaceDE/>
        <w:autoSpaceDN/>
        <w:bidi w:val="0"/>
        <w:adjustRightInd/>
        <w:snapToGrid/>
        <w:spacing w:before="0" w:after="0" w:line="520" w:lineRule="exact"/>
        <w:ind w:firstLine="643" w:firstLineChars="200"/>
        <w:textAlignment w:val="auto"/>
        <w:outlineLvl w:val="9"/>
        <w:rPr>
          <w:rFonts w:hint="eastAsia" w:ascii="仿宋_GB2312" w:hAnsi="宋体" w:eastAsia="仿宋_GB2312" w:cs="宋体"/>
          <w:b/>
          <w:bCs/>
          <w:kern w:val="0"/>
          <w:sz w:val="32"/>
          <w:szCs w:val="32"/>
          <w:lang w:val="en-US" w:eastAsia="zh-CN" w:bidi="ar-SA"/>
        </w:rPr>
      </w:pPr>
      <w:bookmarkStart w:id="68" w:name="_Toc6292"/>
      <w:r>
        <w:rPr>
          <w:rFonts w:hint="eastAsia" w:ascii="仿宋_GB2312" w:hAnsi="宋体" w:eastAsia="仿宋_GB2312" w:cs="宋体"/>
          <w:b/>
          <w:bCs/>
          <w:kern w:val="0"/>
          <w:sz w:val="32"/>
          <w:szCs w:val="32"/>
          <w:lang w:val="en-US" w:eastAsia="zh-CN" w:bidi="ar-SA"/>
        </w:rPr>
        <w:t>（一）健全实习管理制度，做好岗前培训工作</w:t>
      </w:r>
      <w:bookmarkEnd w:id="68"/>
    </w:p>
    <w:p w14:paraId="4A2F818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为做好实习管理工作，学校注重利用网站、微信平台宣传国家各种法律法规，发送各种职场知识，让学生平时了解实习就业各方面知识。同时，在实习就业前，有针对性地强化学生岗位培训教育。学校会对他们进行就业观念、职业道德、职业生涯规划、礼仪修养提升、健康心态、学校实习管理规定等全面培训，重点要搞好以敬业和岗位成才的职业道德教育，岗前培训合格的，才允许上岗就业实习。</w:t>
      </w:r>
    </w:p>
    <w:p w14:paraId="31DF288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宋体" w:eastAsia="仿宋_GB2312" w:cs="宋体"/>
          <w:kern w:val="0"/>
          <w:sz w:val="32"/>
          <w:szCs w:val="32"/>
          <w:lang w:val="en-US" w:eastAsia="zh-CN"/>
        </w:rPr>
      </w:pPr>
      <w:r>
        <w:rPr>
          <w:rFonts w:hint="eastAsia" w:ascii="仿宋_GB2312" w:hAnsi="宋体" w:eastAsia="仿宋_GB2312" w:cs="宋体"/>
          <w:kern w:val="0"/>
          <w:sz w:val="32"/>
          <w:szCs w:val="32"/>
          <w:lang w:val="en-US" w:eastAsia="zh-CN"/>
        </w:rPr>
        <w:t>学校高度重视实习就业管理工作，健全实习管理制度。学校对学生的管理延伸到企业，为学生和企业服务。招生就业处经常联系班主任、学生家庭、就业单位，对就业学生建立起立体化管理模式，把学校对学生管理方法和经验带到企业，配合企业进行管理，帮助学生度过困难的适应期，使学生尽可能快地完成角色转变，控制实习期间的流失率，对学校声誉、学生岗位成才、企业稳定生产都有很大益处。</w:t>
      </w:r>
    </w:p>
    <w:p w14:paraId="7BB914FD">
      <w:pPr>
        <w:pageBreakBefore w:val="0"/>
        <w:kinsoku/>
        <w:wordWrap/>
        <w:overflowPunct/>
        <w:topLinePunct w:val="0"/>
        <w:autoSpaceDE/>
        <w:autoSpaceDN/>
        <w:bidi w:val="0"/>
        <w:adjustRightInd/>
        <w:snapToGrid/>
        <w:spacing w:before="0" w:after="0" w:line="520" w:lineRule="exact"/>
        <w:ind w:firstLine="643" w:firstLineChars="200"/>
        <w:textAlignment w:val="auto"/>
        <w:outlineLvl w:val="9"/>
        <w:rPr>
          <w:rFonts w:hint="eastAsia" w:ascii="仿宋_GB2312" w:hAnsi="宋体" w:eastAsia="仿宋_GB2312" w:cs="宋体"/>
          <w:b/>
          <w:bCs/>
          <w:kern w:val="0"/>
          <w:sz w:val="32"/>
          <w:szCs w:val="32"/>
          <w:lang w:val="en-US" w:eastAsia="zh-CN" w:bidi="ar-SA"/>
        </w:rPr>
      </w:pPr>
      <w:bookmarkStart w:id="69" w:name="_Toc87447731"/>
      <w:bookmarkStart w:id="70" w:name="_Toc9467"/>
      <w:bookmarkStart w:id="71" w:name="_Toc19391"/>
      <w:bookmarkStart w:id="72" w:name="_Toc87447297"/>
      <w:bookmarkStart w:id="73" w:name="_Toc1827"/>
      <w:r>
        <w:rPr>
          <w:rFonts w:hint="eastAsia" w:ascii="仿宋_GB2312" w:hAnsi="宋体" w:eastAsia="仿宋_GB2312" w:cs="宋体"/>
          <w:b/>
          <w:bCs/>
          <w:kern w:val="0"/>
          <w:sz w:val="32"/>
          <w:szCs w:val="32"/>
          <w:lang w:val="en-US" w:eastAsia="zh-CN" w:bidi="ar-SA"/>
        </w:rPr>
        <w:t>（二）搞好市场调查，全力拓宽就业渠道</w:t>
      </w:r>
      <w:bookmarkEnd w:id="69"/>
      <w:bookmarkEnd w:id="70"/>
      <w:bookmarkEnd w:id="71"/>
      <w:bookmarkEnd w:id="72"/>
      <w:bookmarkEnd w:id="73"/>
    </w:p>
    <w:p w14:paraId="0AF7AAC7">
      <w:pPr>
        <w:pageBreakBefore w:val="0"/>
        <w:widowControl/>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宋体" w:eastAsia="仿宋_GB2312" w:cs="宋体"/>
          <w:b w:val="0"/>
          <w:kern w:val="0"/>
          <w:sz w:val="32"/>
          <w:szCs w:val="32"/>
          <w:lang w:val="en-US" w:eastAsia="zh-CN" w:bidi="ar-SA"/>
        </w:rPr>
      </w:pPr>
      <w:r>
        <w:rPr>
          <w:rFonts w:hint="eastAsia" w:ascii="仿宋_GB2312" w:hAnsi="宋体" w:eastAsia="仿宋_GB2312" w:cs="宋体"/>
          <w:b w:val="0"/>
          <w:kern w:val="0"/>
          <w:sz w:val="32"/>
          <w:szCs w:val="32"/>
          <w:lang w:val="en-US" w:eastAsia="zh-CN" w:bidi="ar-SA"/>
        </w:rPr>
        <w:t>学校坚持“与市场同步”，遵循“从市场中来，到市场中去”的原则，立足市场，掌握最新的就业动态，加大对用人单位的考察力度，构建并完善“招生—就业—服务”的全方位立体化格局。学校先后对本县开发区大中型企业进行了企业调研，既了解了社会用工信息、获取了企业用人订单，又宣传了学校，使就业安置工作形成良性循环。做到了学生在外工作安心，家长在家放心，学生质量单位放心，真正提高了学校声誉，打通了“出口”，拓宽了“入口”，推动了学校的可持续发展。</w:t>
      </w:r>
    </w:p>
    <w:p w14:paraId="52B0ABFD">
      <w:pPr>
        <w:pageBreakBefore w:val="0"/>
        <w:widowControl/>
        <w:kinsoku/>
        <w:wordWrap/>
        <w:overflowPunct/>
        <w:topLinePunct w:val="0"/>
        <w:autoSpaceDE/>
        <w:autoSpaceDN/>
        <w:bidi w:val="0"/>
        <w:adjustRightInd/>
        <w:snapToGrid/>
        <w:spacing w:line="520" w:lineRule="exact"/>
        <w:ind w:firstLine="643" w:firstLineChars="200"/>
        <w:textAlignment w:val="auto"/>
        <w:outlineLvl w:val="9"/>
        <w:rPr>
          <w:rFonts w:hint="eastAsia" w:ascii="仿宋_GB2312" w:hAnsi="宋体" w:eastAsia="仿宋_GB2312" w:cs="宋体"/>
          <w:b/>
          <w:bCs/>
          <w:kern w:val="0"/>
          <w:sz w:val="32"/>
          <w:szCs w:val="32"/>
          <w:lang w:val="en-US" w:eastAsia="zh-CN" w:bidi="ar-SA"/>
        </w:rPr>
      </w:pPr>
      <w:bookmarkStart w:id="74" w:name="_Toc87447298"/>
      <w:bookmarkStart w:id="75" w:name="_Toc25666"/>
      <w:bookmarkStart w:id="76" w:name="_Toc7092"/>
      <w:bookmarkStart w:id="77" w:name="_Toc87447732"/>
      <w:r>
        <w:rPr>
          <w:rFonts w:hint="eastAsia" w:ascii="仿宋_GB2312" w:hAnsi="宋体" w:eastAsia="仿宋_GB2312" w:cs="宋体"/>
          <w:b/>
          <w:bCs/>
          <w:kern w:val="0"/>
          <w:sz w:val="32"/>
          <w:szCs w:val="32"/>
          <w:lang w:val="en-US" w:eastAsia="zh-CN" w:bidi="ar-SA"/>
        </w:rPr>
        <w:t>（三）与企业沟通协作，提升实习就业指导服务</w:t>
      </w:r>
      <w:bookmarkEnd w:id="74"/>
      <w:bookmarkEnd w:id="75"/>
      <w:bookmarkEnd w:id="76"/>
      <w:bookmarkEnd w:id="77"/>
    </w:p>
    <w:p w14:paraId="3D7161ED">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9"/>
        <w:rPr>
          <w:rFonts w:hint="eastAsia" w:ascii="仿宋_GB2312" w:hAnsi="宋体" w:eastAsia="仿宋_GB2312" w:cs="宋体"/>
          <w:b w:val="0"/>
          <w:kern w:val="0"/>
          <w:sz w:val="32"/>
          <w:szCs w:val="32"/>
          <w:lang w:val="en-US" w:eastAsia="zh-CN" w:bidi="ar-SA"/>
        </w:rPr>
      </w:pPr>
      <w:r>
        <w:rPr>
          <w:rFonts w:hint="eastAsia" w:ascii="仿宋_GB2312" w:hAnsi="宋体" w:eastAsia="仿宋_GB2312" w:cs="宋体"/>
          <w:b w:val="0"/>
          <w:kern w:val="0"/>
          <w:sz w:val="32"/>
          <w:szCs w:val="32"/>
          <w:lang w:val="en-US" w:eastAsia="zh-CN" w:bidi="ar-SA"/>
        </w:rPr>
        <w:t>近几年学校重视实习就业指导服务工作，强调实习就业指导要服务于学校发展、学生成长、企业需求，强调打造学校毕业生的精品发展思路。在学生实习稳定后，学校与实习单位沟通协作，重点加强跟踪服务管理，包括“召回培训”和“成才帮助”，即将用人单位不满意的学生召回重新培训，将用人单位满意的学生加以指导，以学校的力量协助他在企业中得到提升，这样在就业市场中形成良好的员工品牌，也为学校在招生市场中留下好的口碑，体现了对学生和家长负责的办学理念。本年度，我校安排2022级电子电器应用与维修等专业学生到青岛海尔（胶州）空调器有限公司进行岗位实习。</w:t>
      </w:r>
    </w:p>
    <w:p w14:paraId="33D7AEBB">
      <w:pPr>
        <w:pStyle w:val="9"/>
        <w:keepNext w:val="0"/>
        <w:keepLines w:val="0"/>
        <w:pageBreakBefore w:val="0"/>
        <w:numPr>
          <w:ilvl w:val="0"/>
          <w:numId w:val="1"/>
        </w:numPr>
        <w:kinsoku/>
        <w:wordWrap/>
        <w:overflowPunct/>
        <w:topLinePunct w:val="0"/>
        <w:autoSpaceDE/>
        <w:autoSpaceDN/>
        <w:bidi w:val="0"/>
        <w:adjustRightInd/>
        <w:snapToGrid/>
        <w:spacing w:line="520" w:lineRule="exact"/>
        <w:ind w:firstLine="643" w:firstLineChars="200"/>
        <w:textAlignment w:val="auto"/>
        <w:outlineLvl w:val="9"/>
        <w:rPr>
          <w:rFonts w:hint="eastAsia" w:ascii="仿宋_GB2312" w:hAnsi="宋体" w:eastAsia="仿宋_GB2312" w:cs="宋体"/>
          <w:b/>
          <w:bCs/>
          <w:kern w:val="0"/>
          <w:sz w:val="32"/>
          <w:szCs w:val="32"/>
          <w:lang w:val="en-US" w:eastAsia="zh-CN" w:bidi="ar-SA"/>
        </w:rPr>
      </w:pPr>
      <w:r>
        <w:rPr>
          <w:rFonts w:hint="eastAsia" w:ascii="仿宋_GB2312" w:hAnsi="宋体" w:eastAsia="仿宋_GB2312" w:cs="宋体"/>
          <w:b/>
          <w:bCs/>
          <w:kern w:val="0"/>
          <w:sz w:val="32"/>
          <w:szCs w:val="32"/>
          <w:lang w:val="en-US" w:eastAsia="zh-CN" w:bidi="ar-SA"/>
        </w:rPr>
        <w:t>将企业实践落到实处</w:t>
      </w:r>
    </w:p>
    <w:p w14:paraId="7BFE99A3">
      <w:pPr>
        <w:pStyle w:val="9"/>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outlineLvl w:val="9"/>
        <w:rPr>
          <w:rFonts w:hint="default" w:ascii="仿宋_GB2312" w:hAnsi="宋体" w:eastAsia="仿宋_GB2312" w:cs="宋体"/>
          <w:b w:val="0"/>
          <w:kern w:val="0"/>
          <w:sz w:val="32"/>
          <w:szCs w:val="32"/>
          <w:lang w:val="en-US" w:eastAsia="zh-CN" w:bidi="ar-SA"/>
        </w:rPr>
      </w:pPr>
      <w:r>
        <w:rPr>
          <w:rFonts w:hint="eastAsia" w:ascii="仿宋_GB2312" w:hAnsi="宋体" w:eastAsia="仿宋_GB2312" w:cs="宋体"/>
          <w:b w:val="0"/>
          <w:kern w:val="0"/>
          <w:sz w:val="32"/>
          <w:szCs w:val="32"/>
          <w:lang w:val="en-US" w:eastAsia="zh-CN" w:bidi="ar-SA"/>
        </w:rPr>
        <w:t>为进一步推动教育教学改革，使教师所教、学生所学、市场所需达到有机结合，为社会培养合格的技能型人才，并有效提高专业教师及文化课教师的业务能力，以适应社会对职业教育发展的要求，8名专业课教师进企业进行实践，校长进企业调研5次，通过深入企业实践，了解企业的用人需求，带动课程改革与专业建设。通过教师下企业锻炼把原来的“双证”改为“双能”，培养教师既有理论教学能力，又有实践教学能力，打造为符合职业教育发展需求的真正“双师”素质教师。</w:t>
      </w:r>
    </w:p>
    <w:p w14:paraId="46C4BF9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1"/>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bookmarkStart w:id="78" w:name="_Toc11728"/>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6.4</w:t>
      </w:r>
      <w:r>
        <w:rPr>
          <w:rFonts w:hint="default" w:ascii="Times New Roman" w:hAnsi="Times New Roman" w:eastAsia="仿宋_GB2312" w:cs="Times New Roman"/>
          <w:color w:val="000000" w:themeColor="text1"/>
          <w:kern w:val="0"/>
          <w:sz w:val="32"/>
          <w:szCs w:val="32"/>
          <w14:textFill>
            <w14:solidFill>
              <w14:schemeClr w14:val="tx1"/>
            </w14:solidFill>
          </w14:textFill>
        </w:rPr>
        <w:t>集团化办学</w:t>
      </w:r>
      <w:bookmarkEnd w:id="78"/>
    </w:p>
    <w:p w14:paraId="7D0853C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杂技职业教育联盟，作为</w:t>
      </w:r>
      <w:r>
        <w:rPr>
          <w:rFonts w:hint="eastAsia" w:eastAsia="仿宋_GB2312" w:cs="Times New Roman"/>
          <w:color w:val="000000" w:themeColor="text1"/>
          <w:kern w:val="0"/>
          <w:sz w:val="32"/>
          <w:szCs w:val="32"/>
          <w:lang w:eastAsia="zh-CN"/>
          <w14:textFill>
            <w14:solidFill>
              <w14:schemeClr w14:val="tx1"/>
            </w14:solidFill>
          </w14:textFill>
        </w:rPr>
        <w:t>吴桥县杂技</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职业教育的重要一环，</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本校</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积极牵头并参与。致力于深化产教融合，与校企双元共同育人，推动职业教育与产业发展的深度对接。同时</w:t>
      </w:r>
      <w:r>
        <w:rPr>
          <w:rFonts w:hint="eastAsia"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积极参与行业协会组织，广泛开展各类活动，如技能竞赛、学术研讨、产业交流等。通过这些活动，我们不断探索杂技艺术教育的创新发展路径，为培养高素质杂技人才，推动杂技艺术的传承与发展做出了积极贡献。</w:t>
      </w:r>
    </w:p>
    <w:p w14:paraId="060058E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1"/>
        <w:rPr>
          <w:rFonts w:hint="default" w:ascii="Times New Roman" w:hAnsi="Times New Roman" w:eastAsia="仿宋_GB2312" w:cs="Times New Roman"/>
          <w:color w:val="000000" w:themeColor="text1"/>
          <w:kern w:val="0"/>
          <w:sz w:val="32"/>
          <w:szCs w:val="32"/>
          <w14:textFill>
            <w14:solidFill>
              <w14:schemeClr w14:val="tx1"/>
            </w14:solidFill>
          </w14:textFill>
        </w:rPr>
      </w:pPr>
      <w:bookmarkStart w:id="79" w:name="_Toc21948"/>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6.5平台建设情况</w:t>
      </w:r>
      <w:bookmarkEnd w:id="79"/>
    </w:p>
    <w:p w14:paraId="470A5EC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随着职业教育改革的推进，</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学校</w:t>
      </w:r>
      <w:r>
        <w:rPr>
          <w:rFonts w:hint="default" w:ascii="Times New Roman" w:hAnsi="Times New Roman" w:eastAsia="仿宋_GB2312" w:cs="Times New Roman"/>
          <w:color w:val="000000" w:themeColor="text1"/>
          <w:kern w:val="0"/>
          <w:sz w:val="32"/>
          <w:szCs w:val="32"/>
          <w14:textFill>
            <w14:solidFill>
              <w14:schemeClr w14:val="tx1"/>
            </w14:solidFill>
          </w14:textFill>
        </w:rPr>
        <w:t>积极响应产教融合发展的号召，以培养适应市场需求的高素质技能型人才为目标，着力构建产教融合平台。旨在打破学校教育与企业生产之间的壁垒，实现教育教学与产业实践的深度对接，提升学生的就业竞争力和学校的社会服务能力。</w:t>
      </w:r>
    </w:p>
    <w:p w14:paraId="0A19592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积极与多家企业开展合作洽谈，签订校企合作协议。成立了产教融合理事会，由学校领导、企业高管、行业专家共同组成，定期召开会议，研讨专业设置、人才培养方案制定、实训基地建设等重要事项，确保校企合作的常态化与规范化。例如，与</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青岛海尔集团</w:t>
      </w:r>
      <w:r>
        <w:rPr>
          <w:rFonts w:hint="default" w:ascii="Times New Roman" w:hAnsi="Times New Roman" w:eastAsia="仿宋_GB2312" w:cs="Times New Roman"/>
          <w:color w:val="000000" w:themeColor="text1"/>
          <w:kern w:val="0"/>
          <w:sz w:val="32"/>
          <w:szCs w:val="32"/>
          <w14:textFill>
            <w14:solidFill>
              <w14:schemeClr w14:val="tx1"/>
            </w14:solidFill>
          </w14:textFill>
        </w:rPr>
        <w:t>建立了紧密型合作关系，企业不仅为学校提供实训设备和实习岗位，还参与学校的教学质量评估与课程改革。</w:t>
      </w:r>
    </w:p>
    <w:p w14:paraId="24F0198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Times New Roman" w:hAnsi="Times New Roman" w:eastAsia="仿宋_GB2312" w:cs="Times New Roman"/>
          <w:color w:val="000000"/>
          <w:kern w:val="0"/>
          <w:sz w:val="32"/>
          <w:szCs w:val="32"/>
          <w:lang w:val="en-US" w:eastAsia="zh-CN"/>
        </w:rPr>
      </w:pPr>
      <w:r>
        <w:rPr>
          <w:rFonts w:hint="default" w:ascii="Times New Roman" w:hAnsi="Times New Roman" w:eastAsia="仿宋_GB2312" w:cs="Times New Roman"/>
          <w:color w:val="000000" w:themeColor="text1"/>
          <w:kern w:val="0"/>
          <w:sz w:val="32"/>
          <w:szCs w:val="32"/>
          <w14:textFill>
            <w14:solidFill>
              <w14:schemeClr w14:val="tx1"/>
            </w14:solidFill>
          </w14:textFill>
        </w:rPr>
        <w:t>选派教师到企业锻炼，参与企业生产管理和技术研发，教师在企业实践中积累了丰富的经验，提升了实践教学能力。同时聘请企业兼职教师，他们将企业的实际案例和操作技巧带入课堂，丰富了教学形式和内容。</w:t>
      </w:r>
    </w:p>
    <w:p w14:paraId="15122D14">
      <w:pPr>
        <w:jc w:val="center"/>
        <w:rPr>
          <w:rFonts w:hint="eastAsia" w:ascii="仿宋" w:hAnsi="仿宋" w:eastAsia="仿宋" w:cs="仿宋"/>
          <w:b w:val="0"/>
          <w:bCs w:val="0"/>
          <w:color w:val="FF0000"/>
          <w:kern w:val="0"/>
          <w:sz w:val="32"/>
          <w:szCs w:val="32"/>
          <w:lang w:val="en-US" w:eastAsia="zh-CN" w:bidi="ar-SA"/>
        </w:rPr>
      </w:pPr>
      <w:r>
        <w:rPr>
          <w:rFonts w:hint="eastAsia" w:ascii="仿宋" w:hAnsi="仿宋" w:eastAsia="仿宋" w:cs="仿宋"/>
          <w:b w:val="0"/>
          <w:bCs w:val="0"/>
          <w:color w:val="FF0000"/>
          <w:kern w:val="0"/>
          <w:sz w:val="32"/>
          <w:szCs w:val="32"/>
          <w:lang w:val="en-US" w:eastAsia="zh-CN" w:bidi="ar-SA"/>
        </w:rPr>
        <w:drawing>
          <wp:inline distT="0" distB="0" distL="114300" distR="114300">
            <wp:extent cx="5081270" cy="3387725"/>
            <wp:effectExtent l="0" t="0" r="5080" b="3175"/>
            <wp:docPr id="29" name="图片 29" descr="e0db054267d07ace9351700536ab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0db054267d07ace9351700536ab777"/>
                    <pic:cNvPicPr>
                      <a:picLocks noChangeAspect="1"/>
                    </pic:cNvPicPr>
                  </pic:nvPicPr>
                  <pic:blipFill>
                    <a:blip r:embed="rId35"/>
                    <a:stretch>
                      <a:fillRect/>
                    </a:stretch>
                  </pic:blipFill>
                  <pic:spPr>
                    <a:xfrm>
                      <a:off x="0" y="0"/>
                      <a:ext cx="5081270" cy="3387725"/>
                    </a:xfrm>
                    <a:prstGeom prst="rect">
                      <a:avLst/>
                    </a:prstGeom>
                  </pic:spPr>
                </pic:pic>
              </a:graphicData>
            </a:graphic>
          </wp:inline>
        </w:drawing>
      </w:r>
    </w:p>
    <w:p w14:paraId="306E843A">
      <w:pPr>
        <w:jc w:val="center"/>
        <w:rPr>
          <w:rFonts w:hint="default" w:ascii="仿宋" w:hAnsi="仿宋" w:eastAsia="仿宋" w:cs="仿宋"/>
          <w:b/>
          <w:bCs/>
          <w:color w:val="FF0000"/>
          <w:kern w:val="0"/>
          <w:sz w:val="24"/>
          <w:szCs w:val="24"/>
          <w:lang w:val="en-US" w:eastAsia="zh-CN" w:bidi="ar-SA"/>
        </w:rPr>
      </w:pPr>
      <w:r>
        <w:rPr>
          <w:rFonts w:hint="eastAsia" w:ascii="仿宋" w:hAnsi="仿宋" w:eastAsia="仿宋" w:cs="仿宋"/>
          <w:b/>
          <w:bCs/>
          <w:color w:val="FF0000"/>
          <w:kern w:val="0"/>
          <w:sz w:val="24"/>
          <w:szCs w:val="24"/>
          <w:lang w:val="en-US" w:eastAsia="zh-CN" w:bidi="ar-SA"/>
        </w:rPr>
        <w:t>图28 校企合作签约仪式</w:t>
      </w:r>
    </w:p>
    <w:p w14:paraId="676CD8DF">
      <w:pPr>
        <w:jc w:val="center"/>
        <w:rPr>
          <w:rFonts w:hint="eastAsia" w:ascii="仿宋" w:hAnsi="仿宋" w:eastAsia="仿宋" w:cs="仿宋"/>
          <w:b w:val="0"/>
          <w:bCs w:val="0"/>
          <w:color w:val="FF0000"/>
          <w:kern w:val="0"/>
          <w:sz w:val="32"/>
          <w:szCs w:val="32"/>
          <w:lang w:val="en-US" w:eastAsia="zh-CN" w:bidi="ar-SA"/>
        </w:rPr>
      </w:pPr>
      <w:r>
        <w:rPr>
          <w:rFonts w:hint="eastAsia" w:ascii="仿宋" w:hAnsi="仿宋" w:eastAsia="仿宋" w:cs="仿宋"/>
          <w:b w:val="0"/>
          <w:bCs w:val="0"/>
          <w:color w:val="FF0000"/>
          <w:kern w:val="0"/>
          <w:sz w:val="32"/>
          <w:szCs w:val="32"/>
          <w:lang w:val="en-US" w:eastAsia="zh-CN" w:bidi="ar-SA"/>
        </w:rPr>
        <w:drawing>
          <wp:inline distT="0" distB="0" distL="114300" distR="114300">
            <wp:extent cx="5119370" cy="3580765"/>
            <wp:effectExtent l="0" t="0" r="5080" b="635"/>
            <wp:docPr id="30" name="图片 30" descr="388fe10672a332daa8741335d445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88fe10672a332daa8741335d445c20"/>
                    <pic:cNvPicPr>
                      <a:picLocks noChangeAspect="1"/>
                    </pic:cNvPicPr>
                  </pic:nvPicPr>
                  <pic:blipFill>
                    <a:blip r:embed="rId36"/>
                    <a:stretch>
                      <a:fillRect/>
                    </a:stretch>
                  </pic:blipFill>
                  <pic:spPr>
                    <a:xfrm>
                      <a:off x="0" y="0"/>
                      <a:ext cx="5119370" cy="3580765"/>
                    </a:xfrm>
                    <a:prstGeom prst="rect">
                      <a:avLst/>
                    </a:prstGeom>
                  </pic:spPr>
                </pic:pic>
              </a:graphicData>
            </a:graphic>
          </wp:inline>
        </w:drawing>
      </w:r>
    </w:p>
    <w:p w14:paraId="51C50F31">
      <w:pPr>
        <w:jc w:val="center"/>
        <w:rPr>
          <w:rFonts w:hint="default" w:ascii="仿宋" w:hAnsi="仿宋" w:eastAsia="仿宋" w:cs="仿宋"/>
          <w:b/>
          <w:bCs/>
          <w:color w:val="FF0000"/>
          <w:kern w:val="0"/>
          <w:sz w:val="24"/>
          <w:szCs w:val="24"/>
          <w:lang w:val="en-US" w:eastAsia="zh-CN" w:bidi="ar-SA"/>
        </w:rPr>
      </w:pPr>
      <w:r>
        <w:rPr>
          <w:rFonts w:hint="eastAsia" w:ascii="仿宋" w:hAnsi="仿宋" w:eastAsia="仿宋" w:cs="仿宋"/>
          <w:b/>
          <w:bCs/>
          <w:color w:val="FF0000"/>
          <w:sz w:val="24"/>
          <w:szCs w:val="24"/>
          <w:lang w:val="en-US" w:eastAsia="zh-CN"/>
        </w:rPr>
        <w:t>图29 2022级部分专业学生岗位实习出发前合影</w:t>
      </w:r>
    </w:p>
    <w:p w14:paraId="7DCB5959">
      <w:pPr>
        <w:jc w:val="center"/>
        <w:rPr>
          <w:rFonts w:hint="eastAsia" w:ascii="仿宋" w:hAnsi="仿宋" w:eastAsia="仿宋" w:cs="仿宋"/>
          <w:b w:val="0"/>
          <w:bCs w:val="0"/>
          <w:color w:val="FF0000"/>
          <w:kern w:val="0"/>
          <w:sz w:val="32"/>
          <w:szCs w:val="32"/>
          <w:lang w:val="en-US" w:eastAsia="zh-CN" w:bidi="ar-SA"/>
        </w:rPr>
      </w:pPr>
      <w:r>
        <w:rPr>
          <w:rFonts w:hint="eastAsia" w:ascii="仿宋" w:hAnsi="仿宋" w:eastAsia="仿宋" w:cs="仿宋"/>
          <w:b w:val="0"/>
          <w:bCs w:val="0"/>
          <w:color w:val="FF0000"/>
          <w:kern w:val="0"/>
          <w:sz w:val="32"/>
          <w:szCs w:val="32"/>
          <w:lang w:val="en-US" w:eastAsia="zh-CN" w:bidi="ar-SA"/>
        </w:rPr>
        <w:drawing>
          <wp:inline distT="0" distB="0" distL="114300" distR="114300">
            <wp:extent cx="4789805" cy="3592195"/>
            <wp:effectExtent l="0" t="0" r="10795" b="8255"/>
            <wp:docPr id="31" name="图片 31" descr="cc0bc69d32b04fd4ab0a3416ace0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c0bc69d32b04fd4ab0a3416ace0e77"/>
                    <pic:cNvPicPr>
                      <a:picLocks noChangeAspect="1"/>
                    </pic:cNvPicPr>
                  </pic:nvPicPr>
                  <pic:blipFill>
                    <a:blip r:embed="rId37"/>
                    <a:stretch>
                      <a:fillRect/>
                    </a:stretch>
                  </pic:blipFill>
                  <pic:spPr>
                    <a:xfrm>
                      <a:off x="0" y="0"/>
                      <a:ext cx="4789805" cy="3592195"/>
                    </a:xfrm>
                    <a:prstGeom prst="rect">
                      <a:avLst/>
                    </a:prstGeom>
                  </pic:spPr>
                </pic:pic>
              </a:graphicData>
            </a:graphic>
          </wp:inline>
        </w:drawing>
      </w:r>
    </w:p>
    <w:p w14:paraId="5611AD1B">
      <w:pPr>
        <w:jc w:val="center"/>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lang w:val="en-US" w:eastAsia="zh-CN"/>
        </w:rPr>
        <w:t>图30 华尔升订单班学子企业行</w:t>
      </w:r>
    </w:p>
    <w:bookmarkEnd w:id="64"/>
    <w:p w14:paraId="057EAB66">
      <w:pPr>
        <w:jc w:val="center"/>
        <w:rPr>
          <w:rFonts w:hint="default" w:ascii="仿宋" w:hAnsi="仿宋" w:eastAsia="仿宋" w:cs="仿宋"/>
          <w:b/>
          <w:bCs/>
          <w:color w:val="FF0000"/>
          <w:kern w:val="0"/>
          <w:sz w:val="24"/>
          <w:szCs w:val="24"/>
          <w:lang w:val="en-US" w:eastAsia="zh-CN" w:bidi="ar-SA"/>
        </w:rPr>
      </w:pPr>
    </w:p>
    <w:p w14:paraId="07B4412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0"/>
        <w:rPr>
          <w:rFonts w:eastAsia="黑体"/>
          <w:color w:val="000000"/>
          <w:sz w:val="32"/>
          <w:szCs w:val="32"/>
          <w:lang w:val="en-US" w:eastAsia="zh-CN"/>
        </w:rPr>
      </w:pPr>
      <w:bookmarkStart w:id="80" w:name="_Toc6227"/>
      <w:r>
        <w:rPr>
          <w:rFonts w:hint="eastAsia" w:eastAsia="黑体"/>
          <w:color w:val="000000"/>
          <w:sz w:val="32"/>
          <w:szCs w:val="32"/>
          <w:lang w:val="en-US" w:eastAsia="zh-CN"/>
        </w:rPr>
        <w:t>7</w:t>
      </w:r>
      <w:r>
        <w:rPr>
          <w:rFonts w:eastAsia="黑体"/>
          <w:color w:val="000000"/>
          <w:sz w:val="32"/>
          <w:szCs w:val="32"/>
        </w:rPr>
        <w:t>.</w:t>
      </w:r>
      <w:r>
        <w:rPr>
          <w:rFonts w:hint="eastAsia" w:eastAsia="黑体"/>
          <w:color w:val="000000"/>
          <w:sz w:val="32"/>
          <w:szCs w:val="32"/>
          <w:lang w:val="en-US" w:eastAsia="zh-CN"/>
        </w:rPr>
        <w:t>发展保障</w:t>
      </w:r>
      <w:bookmarkEnd w:id="80"/>
    </w:p>
    <w:p w14:paraId="11A064D9">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eastAsia="仿宋_GB2312"/>
          <w:color w:val="000000"/>
          <w:kern w:val="0"/>
          <w:sz w:val="32"/>
          <w:szCs w:val="32"/>
        </w:rPr>
      </w:pPr>
      <w:bookmarkStart w:id="81" w:name="_Toc11175"/>
      <w:r>
        <w:rPr>
          <w:rFonts w:eastAsia="仿宋_GB2312"/>
          <w:color w:val="000000"/>
          <w:kern w:val="0"/>
          <w:sz w:val="32"/>
          <w:szCs w:val="32"/>
        </w:rPr>
        <w:t>7.1国家政策落实</w:t>
      </w:r>
      <w:bookmarkEnd w:id="81"/>
    </w:p>
    <w:p w14:paraId="3F74E422">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color w:val="FF0000"/>
          <w:kern w:val="0"/>
          <w:sz w:val="32"/>
          <w:szCs w:val="32"/>
          <w:lang w:val="en-US" w:eastAsia="zh-CN" w:bidi="ar-SA"/>
        </w:rPr>
      </w:pPr>
      <w:r>
        <w:rPr>
          <w:rFonts w:hint="eastAsia" w:ascii="仿宋" w:hAnsi="仿宋" w:eastAsia="仿宋" w:cs="仿宋"/>
          <w:b w:val="0"/>
          <w:bCs w:val="0"/>
          <w:kern w:val="0"/>
          <w:sz w:val="32"/>
          <w:szCs w:val="32"/>
          <w:lang w:val="en-US" w:eastAsia="zh-CN" w:bidi="ar-SA"/>
        </w:rPr>
        <w:t>落实国家资助政策，认真开展学生资助工作，坚持公正、公开、透明的原则，严格程序，规范操作，健全体系，提升水平，努力把“好事办好”，使有限的救助资金发挥更大的育人综合效益。上半年国家免学费1724人，合计172.4万元，国家助学金人数218人，资助金额21.8万元；三免一助：河北省内建档立卡41人，免学费4.1万元、免住宿费7175元、免教科书费5654.9元、国家助学金发放2.3万元。下半年国家免学费1771人，合计177.1万元；国家助学金人数154人，资助金额16.34万元；三免一助：河北省内建档立卡33人，免学费3.3万元、免住宿费5775元、免教科书费19280.7元、国家助学金发放2.4万元。2名同学获国家奖学金，合计1.2万元。</w:t>
      </w:r>
    </w:p>
    <w:p w14:paraId="0A0E21DE">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eastAsia="仿宋_GB2312"/>
          <w:color w:val="000000"/>
          <w:kern w:val="0"/>
          <w:sz w:val="32"/>
          <w:szCs w:val="32"/>
        </w:rPr>
      </w:pPr>
      <w:bookmarkStart w:id="82" w:name="_Toc464"/>
      <w:r>
        <w:rPr>
          <w:rFonts w:eastAsia="仿宋_GB2312"/>
          <w:color w:val="000000"/>
          <w:kern w:val="0"/>
          <w:sz w:val="32"/>
          <w:szCs w:val="32"/>
        </w:rPr>
        <w:t>7.2地方政策落实</w:t>
      </w:r>
      <w:bookmarkEnd w:id="82"/>
    </w:p>
    <w:p w14:paraId="2FBDCC04">
      <w:pPr>
        <w:pStyle w:val="9"/>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按照河北省教育厅等九部门《关于实施中等职业学校标准化建设工程的意见》（冀教职成〔2020〕22号）文件精神，以提质培优、增值赋能为主线，推动实现职业教育自我完善，自我发展，自我革新，更好地促进学校发展与学生就业。</w:t>
      </w:r>
      <w:r>
        <w:rPr>
          <w:rFonts w:hint="eastAsia" w:ascii="仿宋" w:hAnsi="仿宋" w:eastAsia="仿宋" w:cs="仿宋"/>
          <w:b/>
          <w:bCs/>
          <w:kern w:val="0"/>
          <w:sz w:val="32"/>
          <w:szCs w:val="32"/>
          <w:lang w:val="en-US" w:eastAsia="zh-CN" w:bidi="ar-SA"/>
        </w:rPr>
        <w:t>一是</w:t>
      </w:r>
      <w:r>
        <w:rPr>
          <w:rFonts w:hint="eastAsia" w:ascii="仿宋" w:hAnsi="仿宋" w:eastAsia="仿宋" w:cs="仿宋"/>
          <w:b w:val="0"/>
          <w:bCs w:val="0"/>
          <w:kern w:val="0"/>
          <w:sz w:val="32"/>
          <w:szCs w:val="32"/>
          <w:lang w:val="en-US" w:eastAsia="zh-CN" w:bidi="ar-SA"/>
        </w:rPr>
        <w:t>占地面积方面，启动原技工学校校区6000平方米的实训基地和53360平方米圈陈农业生产基地建设。</w:t>
      </w:r>
      <w:r>
        <w:rPr>
          <w:rFonts w:hint="eastAsia" w:ascii="仿宋" w:hAnsi="仿宋" w:eastAsia="仿宋" w:cs="仿宋"/>
          <w:b/>
          <w:bCs/>
          <w:kern w:val="0"/>
          <w:sz w:val="32"/>
          <w:szCs w:val="32"/>
          <w:lang w:val="en-US" w:eastAsia="zh-CN" w:bidi="ar-SA"/>
        </w:rPr>
        <w:t>二是</w:t>
      </w:r>
      <w:r>
        <w:rPr>
          <w:rFonts w:hint="eastAsia" w:ascii="仿宋" w:hAnsi="仿宋" w:eastAsia="仿宋" w:cs="仿宋"/>
          <w:b w:val="0"/>
          <w:bCs w:val="0"/>
          <w:kern w:val="0"/>
          <w:sz w:val="32"/>
          <w:szCs w:val="32"/>
          <w:lang w:val="en-US" w:eastAsia="zh-CN" w:bidi="ar-SA"/>
        </w:rPr>
        <w:t>建筑面积方面，启动新建宿舍楼项目，投资1680万元建设主体五层建筑面积5100平方米的宿舍楼一栋，目前已开工建设。</w:t>
      </w:r>
      <w:r>
        <w:rPr>
          <w:rFonts w:hint="eastAsia" w:ascii="仿宋" w:hAnsi="仿宋" w:eastAsia="仿宋" w:cs="仿宋"/>
          <w:b/>
          <w:bCs/>
          <w:kern w:val="0"/>
          <w:sz w:val="32"/>
          <w:szCs w:val="32"/>
          <w:lang w:val="en-US" w:eastAsia="zh-CN" w:bidi="ar-SA"/>
        </w:rPr>
        <w:t>三是</w:t>
      </w:r>
      <w:r>
        <w:rPr>
          <w:rFonts w:hint="eastAsia" w:ascii="仿宋" w:hAnsi="仿宋" w:eastAsia="仿宋" w:cs="仿宋"/>
          <w:b w:val="0"/>
          <w:bCs w:val="0"/>
          <w:kern w:val="0"/>
          <w:sz w:val="32"/>
          <w:szCs w:val="32"/>
          <w:lang w:val="en-US" w:eastAsia="zh-CN" w:bidi="ar-SA"/>
        </w:rPr>
        <w:t>仪器设备方面，建设职业教育专业教学资源库，与中职资源网合作，建成吴桥县职教中心专属中职资源库，涵盖电子电器应用与维修、电子商务、计算机网络技术等专业。建设完成畜禽繁育技术专业VR虚拟仿真协创中心，购置专业教具456件。</w:t>
      </w:r>
      <w:r>
        <w:rPr>
          <w:rFonts w:hint="eastAsia" w:ascii="仿宋" w:hAnsi="仿宋" w:eastAsia="仿宋" w:cs="仿宋"/>
          <w:b/>
          <w:bCs/>
          <w:kern w:val="0"/>
          <w:sz w:val="32"/>
          <w:szCs w:val="32"/>
          <w:lang w:val="en-US" w:eastAsia="zh-CN" w:bidi="ar-SA"/>
        </w:rPr>
        <w:t>四是</w:t>
      </w:r>
      <w:r>
        <w:rPr>
          <w:rFonts w:hint="eastAsia" w:ascii="仿宋" w:hAnsi="仿宋" w:eastAsia="仿宋" w:cs="仿宋"/>
          <w:b w:val="0"/>
          <w:bCs w:val="0"/>
          <w:kern w:val="0"/>
          <w:sz w:val="32"/>
          <w:szCs w:val="32"/>
          <w:lang w:val="en-US" w:eastAsia="zh-CN" w:bidi="ar-SA"/>
        </w:rPr>
        <w:t>数字校园方面，投资97万元购置数字化教学、科研、管理平台，实现智慧校园管理。成立数据中心，不断完善数字校园，充实校本大数据中心，建设一体化智能化教学、管理与服务平台。</w:t>
      </w:r>
      <w:r>
        <w:rPr>
          <w:rFonts w:hint="eastAsia" w:ascii="仿宋" w:hAnsi="仿宋" w:eastAsia="仿宋" w:cs="仿宋"/>
          <w:b/>
          <w:bCs/>
          <w:kern w:val="0"/>
          <w:sz w:val="32"/>
          <w:szCs w:val="32"/>
          <w:lang w:val="en-US" w:eastAsia="zh-CN" w:bidi="ar-SA"/>
        </w:rPr>
        <w:t>五是</w:t>
      </w:r>
      <w:r>
        <w:rPr>
          <w:rFonts w:hint="eastAsia" w:ascii="仿宋" w:hAnsi="仿宋" w:eastAsia="仿宋" w:cs="仿宋"/>
          <w:b w:val="0"/>
          <w:bCs w:val="0"/>
          <w:kern w:val="0"/>
          <w:sz w:val="32"/>
          <w:szCs w:val="32"/>
          <w:lang w:val="en-US" w:eastAsia="zh-CN" w:bidi="ar-SA"/>
        </w:rPr>
        <w:t>规模质量方面，2024年秋季招生779人，</w:t>
      </w:r>
      <w:r>
        <w:rPr>
          <w:rFonts w:hint="eastAsia" w:ascii="仿宋" w:hAnsi="仿宋" w:eastAsia="仿宋" w:cs="仿宋"/>
          <w:b w:val="0"/>
          <w:bCs w:val="0"/>
          <w:color w:val="000000" w:themeColor="text1"/>
          <w:kern w:val="0"/>
          <w:sz w:val="32"/>
          <w:szCs w:val="32"/>
          <w:lang w:val="en-US" w:eastAsia="zh-CN" w:bidi="ar-SA"/>
          <w14:textFill>
            <w14:solidFill>
              <w14:schemeClr w14:val="tx1"/>
            </w14:solidFill>
          </w14:textFill>
        </w:rPr>
        <w:t>在校生达到2028人</w:t>
      </w:r>
      <w:r>
        <w:rPr>
          <w:rFonts w:hint="eastAsia" w:ascii="仿宋" w:hAnsi="仿宋" w:eastAsia="仿宋" w:cs="仿宋"/>
          <w:b w:val="0"/>
          <w:bCs w:val="0"/>
          <w:kern w:val="0"/>
          <w:sz w:val="32"/>
          <w:szCs w:val="32"/>
          <w:lang w:val="en-US" w:eastAsia="zh-CN" w:bidi="ar-SA"/>
        </w:rPr>
        <w:t>。</w:t>
      </w:r>
      <w:r>
        <w:rPr>
          <w:rFonts w:hint="eastAsia" w:ascii="仿宋" w:hAnsi="仿宋" w:eastAsia="仿宋" w:cs="仿宋"/>
          <w:b/>
          <w:bCs/>
          <w:kern w:val="0"/>
          <w:sz w:val="32"/>
          <w:szCs w:val="32"/>
          <w:lang w:val="en-US" w:eastAsia="zh-CN" w:bidi="ar-SA"/>
        </w:rPr>
        <w:t>六是</w:t>
      </w:r>
      <w:r>
        <w:rPr>
          <w:rFonts w:hint="eastAsia" w:ascii="仿宋" w:hAnsi="仿宋" w:eastAsia="仿宋" w:cs="仿宋"/>
          <w:b w:val="0"/>
          <w:bCs w:val="0"/>
          <w:kern w:val="0"/>
          <w:sz w:val="32"/>
          <w:szCs w:val="32"/>
          <w:lang w:val="en-US" w:eastAsia="zh-CN" w:bidi="ar-SA"/>
        </w:rPr>
        <w:t>学校管理方面，不断完善各项管理制度，领导分工更加明确合理，坚持制度管人、流程管事，全体领导班子参加网络干部研修培训、保密教育培训，开展班主任培训等活动提升管理水平。</w:t>
      </w:r>
      <w:r>
        <w:rPr>
          <w:rFonts w:hint="eastAsia" w:ascii="仿宋" w:hAnsi="仿宋" w:eastAsia="仿宋" w:cs="仿宋"/>
          <w:b/>
          <w:bCs/>
          <w:kern w:val="0"/>
          <w:sz w:val="32"/>
          <w:szCs w:val="32"/>
          <w:lang w:val="en-US" w:eastAsia="zh-CN" w:bidi="ar-SA"/>
        </w:rPr>
        <w:t>七是</w:t>
      </w:r>
      <w:r>
        <w:rPr>
          <w:rFonts w:hint="eastAsia" w:ascii="仿宋" w:hAnsi="仿宋" w:eastAsia="仿宋" w:cs="仿宋"/>
          <w:b w:val="0"/>
          <w:bCs w:val="0"/>
          <w:kern w:val="0"/>
          <w:sz w:val="32"/>
          <w:szCs w:val="32"/>
          <w:lang w:val="en-US" w:eastAsia="zh-CN" w:bidi="ar-SA"/>
        </w:rPr>
        <w:t>内涵建设方面，学校办学思路更加清晰，目标更加明确，坚持一切为了学生发展服务为中心，不断完善校园文化，设计制作完成党建引领下的杂技文化、大国工匠、人生楷模、企业文化、剪纸书法绘画、励志走廊等几大板块。</w:t>
      </w:r>
    </w:p>
    <w:p w14:paraId="47F7FB7C">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outlineLvl w:val="1"/>
        <w:rPr>
          <w:rFonts w:eastAsia="仿宋_GB2312"/>
          <w:color w:val="000000"/>
          <w:kern w:val="0"/>
          <w:sz w:val="32"/>
          <w:szCs w:val="32"/>
        </w:rPr>
      </w:pPr>
      <w:bookmarkStart w:id="83" w:name="_Toc10908"/>
      <w:r>
        <w:rPr>
          <w:rFonts w:eastAsia="仿宋_GB2312"/>
          <w:color w:val="000000"/>
          <w:kern w:val="0"/>
          <w:sz w:val="32"/>
          <w:szCs w:val="32"/>
        </w:rPr>
        <w:t>7.3学校治理</w:t>
      </w:r>
      <w:bookmarkEnd w:id="83"/>
    </w:p>
    <w:p w14:paraId="0405F650">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outlineLvl w:val="2"/>
        <w:rPr>
          <w:rFonts w:hint="eastAsia" w:ascii="仿宋" w:hAnsi="仿宋" w:eastAsia="仿宋" w:cs="仿宋"/>
          <w:kern w:val="0"/>
          <w:sz w:val="28"/>
          <w:szCs w:val="28"/>
        </w:rPr>
      </w:pPr>
      <w:bookmarkStart w:id="84" w:name="_Toc23380"/>
      <w:r>
        <w:rPr>
          <w:rFonts w:hint="eastAsia" w:ascii="仿宋" w:hAnsi="仿宋" w:eastAsia="仿宋" w:cs="仿宋"/>
          <w:b/>
          <w:kern w:val="2"/>
          <w:sz w:val="28"/>
          <w:szCs w:val="28"/>
          <w:lang w:val="en-US" w:eastAsia="zh-CN" w:bidi="ar-SA"/>
        </w:rPr>
        <w:t>7.3.1</w:t>
      </w:r>
      <w:bookmarkStart w:id="85" w:name="_Toc13289"/>
      <w:bookmarkStart w:id="86" w:name="_Toc6164"/>
      <w:bookmarkStart w:id="87" w:name="_Toc87447276"/>
      <w:bookmarkStart w:id="88" w:name="_Toc87447710"/>
      <w:r>
        <w:rPr>
          <w:rFonts w:hint="eastAsia" w:ascii="仿宋" w:hAnsi="仿宋" w:eastAsia="仿宋" w:cs="仿宋"/>
          <w:b/>
          <w:kern w:val="2"/>
          <w:sz w:val="28"/>
          <w:szCs w:val="28"/>
          <w:lang w:val="en-US" w:eastAsia="zh-CN" w:bidi="ar-SA"/>
        </w:rPr>
        <w:t>加强财务管理，做好后勤保障</w:t>
      </w:r>
      <w:bookmarkEnd w:id="84"/>
      <w:bookmarkEnd w:id="85"/>
      <w:bookmarkEnd w:id="86"/>
      <w:bookmarkEnd w:id="87"/>
      <w:bookmarkEnd w:id="88"/>
    </w:p>
    <w:p w14:paraId="5F8EFBF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ascii="Times New Roman" w:hAnsi="Times New Roman" w:eastAsia="仿宋_GB2312" w:cs="Times New Roman"/>
          <w:color w:val="000000"/>
          <w:kern w:val="0"/>
          <w:sz w:val="32"/>
          <w:szCs w:val="32"/>
        </w:rPr>
      </w:pPr>
      <w:bookmarkStart w:id="89" w:name="_Toc30349"/>
      <w:bookmarkStart w:id="90" w:name="_Toc14881"/>
      <w:bookmarkStart w:id="91" w:name="_Toc87447711"/>
      <w:bookmarkStart w:id="92" w:name="_Toc87447277"/>
      <w:r>
        <w:rPr>
          <w:rFonts w:hint="eastAsia" w:ascii="Times New Roman" w:hAnsi="Times New Roman" w:eastAsia="仿宋_GB2312" w:cs="Times New Roman"/>
          <w:color w:val="000000"/>
          <w:kern w:val="0"/>
          <w:sz w:val="32"/>
          <w:szCs w:val="32"/>
        </w:rPr>
        <w:t>学校制定严格的《财务管理制度》和《学校资金管理制度》，严格资金支出使用手续，确保资金使用安全。教学设施、实训设备采购全部按规定公开招标，程序规范。学校内部实行财务公开制度，每年年终都向教职工代表大会汇报财务收支预算。</w:t>
      </w:r>
    </w:p>
    <w:p w14:paraId="3D562AC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在后勤工作方面，学校出台了《物资设备管理制度》《公物管理暂行规定》《食堂管理制度》等系列规章制度。不断加强校产管理，做好固定资产清点登统，包干到人，定期进行审核，努力做到物尽其用，对低值易消耗物品，从严掌握，认真执行购买申请、领导审批制度，既确保教育教学工作正常运转，又做到节约不浪费。后勤工作人员以务实高效的工作作风，以“眼口勤、心善思、手脚快”的工作状态，高效管理，优质服务，消除隐患，更好地满足全体师生学习和生活的需要，为教育教学工作提供完美服务。</w:t>
      </w:r>
    </w:p>
    <w:p w14:paraId="4111075E">
      <w:pPr>
        <w:keepNext w:val="0"/>
        <w:keepLines w:val="0"/>
        <w:pageBreakBefore w:val="0"/>
        <w:widowControl/>
        <w:kinsoku/>
        <w:wordWrap/>
        <w:overflowPunct/>
        <w:topLinePunct w:val="0"/>
        <w:autoSpaceDE/>
        <w:autoSpaceDN/>
        <w:bidi w:val="0"/>
        <w:adjustRightInd/>
        <w:snapToGrid/>
        <w:spacing w:line="520" w:lineRule="exact"/>
        <w:ind w:firstLine="562" w:firstLineChars="200"/>
        <w:textAlignment w:val="auto"/>
        <w:outlineLvl w:val="2"/>
        <w:rPr>
          <w:rFonts w:hint="eastAsia" w:ascii="仿宋" w:hAnsi="仿宋" w:eastAsia="仿宋" w:cs="仿宋"/>
          <w:b/>
          <w:bCs/>
          <w:sz w:val="28"/>
          <w:szCs w:val="28"/>
          <w:lang w:val="en-US" w:eastAsia="zh-CN"/>
        </w:rPr>
      </w:pPr>
      <w:bookmarkStart w:id="93" w:name="_Toc262"/>
      <w:r>
        <w:rPr>
          <w:rFonts w:hint="eastAsia" w:ascii="仿宋" w:hAnsi="仿宋" w:eastAsia="仿宋" w:cs="仿宋"/>
          <w:b/>
          <w:bCs/>
          <w:sz w:val="28"/>
          <w:szCs w:val="28"/>
          <w:lang w:val="en-US" w:eastAsia="zh-CN"/>
        </w:rPr>
        <w:t>7.3.2加强科研管理，推进</w:t>
      </w:r>
      <w:bookmarkEnd w:id="89"/>
      <w:bookmarkEnd w:id="90"/>
      <w:bookmarkEnd w:id="91"/>
      <w:bookmarkEnd w:id="92"/>
      <w:r>
        <w:rPr>
          <w:rFonts w:hint="eastAsia" w:ascii="仿宋" w:hAnsi="仿宋" w:eastAsia="仿宋" w:cs="仿宋"/>
          <w:b/>
          <w:bCs/>
          <w:sz w:val="28"/>
          <w:szCs w:val="28"/>
          <w:lang w:val="en-US" w:eastAsia="zh-CN"/>
        </w:rPr>
        <w:t>继续教育</w:t>
      </w:r>
      <w:bookmarkEnd w:id="93"/>
    </w:p>
    <w:p w14:paraId="7D4A443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olor w:val="000000"/>
          <w:kern w:val="0"/>
          <w:sz w:val="32"/>
          <w:szCs w:val="32"/>
        </w:rPr>
      </w:pPr>
      <w:bookmarkStart w:id="94" w:name="_Toc87447278"/>
      <w:bookmarkStart w:id="95" w:name="_Toc87447712"/>
      <w:bookmarkStart w:id="96" w:name="_Toc2174"/>
      <w:bookmarkStart w:id="97" w:name="_Toc32611"/>
      <w:r>
        <w:rPr>
          <w:rFonts w:hint="eastAsia" w:ascii="Times New Roman" w:hAnsi="Times New Roman" w:eastAsia="仿宋_GB2312" w:cs="Times New Roman"/>
          <w:color w:val="000000"/>
          <w:kern w:val="0"/>
          <w:sz w:val="32"/>
          <w:szCs w:val="32"/>
        </w:rPr>
        <w:t>学校制定了教师教科研管理制度，教研科研处制定教研活动计划并组织实施，大力支持教师参加各级优质课、课件、教案、论文评比及课题研究工作，本年，新立项1个市级课题</w:t>
      </w:r>
      <w:r>
        <w:rPr>
          <w:rFonts w:hint="eastAsia" w:ascii="Times New Roman" w:hAnsi="Times New Roman" w:eastAsia="仿宋_GB2312" w:cs="Times New Roman"/>
          <w:color w:val="000000"/>
          <w:kern w:val="0"/>
          <w:sz w:val="32"/>
          <w:szCs w:val="32"/>
          <w:lang w:eastAsia="zh-CN"/>
        </w:rPr>
        <w:t>，在研</w:t>
      </w:r>
      <w:r>
        <w:rPr>
          <w:rFonts w:hint="eastAsia" w:ascii="Times New Roman" w:hAnsi="Times New Roman" w:eastAsia="仿宋_GB2312" w:cs="Times New Roman"/>
          <w:color w:val="000000"/>
          <w:kern w:val="0"/>
          <w:sz w:val="32"/>
          <w:szCs w:val="32"/>
          <w:lang w:val="en-US" w:eastAsia="zh-CN"/>
        </w:rPr>
        <w:t>1个市级课题，结题1项县级课题</w:t>
      </w:r>
      <w:r>
        <w:rPr>
          <w:rFonts w:hint="eastAsia" w:ascii="Times New Roman" w:hAnsi="Times New Roman" w:eastAsia="仿宋_GB2312" w:cs="Times New Roman"/>
          <w:color w:val="000000"/>
          <w:kern w:val="0"/>
          <w:sz w:val="32"/>
          <w:szCs w:val="32"/>
        </w:rPr>
        <w:t>。加强继续教育业务培训，组织</w:t>
      </w:r>
      <w:r>
        <w:rPr>
          <w:rFonts w:hint="eastAsia" w:eastAsia="仿宋_GB2312" w:cs="Times New Roman"/>
          <w:color w:val="000000"/>
          <w:kern w:val="0"/>
          <w:sz w:val="32"/>
          <w:szCs w:val="32"/>
          <w:lang w:val="en-US" w:eastAsia="zh-CN"/>
        </w:rPr>
        <w:t>本</w:t>
      </w:r>
      <w:r>
        <w:rPr>
          <w:rFonts w:hint="eastAsia" w:ascii="Times New Roman" w:hAnsi="Times New Roman" w:eastAsia="仿宋_GB2312" w:cs="Times New Roman"/>
          <w:color w:val="000000"/>
          <w:kern w:val="0"/>
          <w:sz w:val="32"/>
          <w:szCs w:val="32"/>
        </w:rPr>
        <w:t>校教师参加河北省中小学教师全员远程培训，72人全部合格</w:t>
      </w:r>
      <w:r>
        <w:rPr>
          <w:rFonts w:hint="eastAsia" w:ascii="Times New Roman" w:hAnsi="Times New Roman" w:eastAsia="仿宋_GB2312" w:cs="Times New Roman"/>
          <w:color w:val="000000"/>
          <w:kern w:val="0"/>
          <w:sz w:val="32"/>
          <w:szCs w:val="32"/>
          <w:lang w:eastAsia="zh-CN"/>
        </w:rPr>
        <w:t>，</w:t>
      </w:r>
      <w:r>
        <w:rPr>
          <w:rFonts w:hint="eastAsia" w:ascii="Times New Roman" w:hAnsi="Times New Roman" w:eastAsia="仿宋_GB2312" w:cs="Times New Roman"/>
          <w:color w:val="000000"/>
          <w:kern w:val="0"/>
          <w:sz w:val="32"/>
          <w:szCs w:val="32"/>
        </w:rPr>
        <w:t>促进教师成长。根据《中小学教师继续教育规定》和县教体局有关文件精神，有组织、有计划地开展全体教师继续教育线上培训及考试工作，促进教师成长。</w:t>
      </w:r>
      <w:r>
        <w:rPr>
          <w:rFonts w:hint="eastAsia" w:ascii="Times New Roman" w:hAnsi="Times New Roman" w:eastAsia="仿宋_GB2312" w:cs="Times New Roman"/>
          <w:color w:val="000000"/>
          <w:kern w:val="0"/>
          <w:sz w:val="32"/>
          <w:szCs w:val="32"/>
          <w:lang w:eastAsia="zh-CN"/>
        </w:rPr>
        <w:t>本年度，</w:t>
      </w:r>
      <w:r>
        <w:rPr>
          <w:rFonts w:hint="eastAsia" w:ascii="Times New Roman" w:hAnsi="Times New Roman" w:eastAsia="仿宋_GB2312" w:cs="Times New Roman"/>
          <w:color w:val="000000"/>
          <w:kern w:val="0"/>
          <w:sz w:val="32"/>
          <w:szCs w:val="32"/>
        </w:rPr>
        <w:t>1名老师撰写的论文《乘非遗美食之舟，享自然教育之乐》在杂志《师道》上发表，撰写的《孩子们的古书探寻之旅》被中国教育报学前周刊采用，并在微信公众平台发表。在县教研室举办的在研课题研究论文、教学案例、教学故事评比活动中，撰写的两篇论文均获得一等奖；另有2名老师论文获得二等奖，1名老师获三等奖。</w:t>
      </w:r>
    </w:p>
    <w:p w14:paraId="1B3FB471">
      <w:pPr>
        <w:keepNext w:val="0"/>
        <w:keepLines w:val="0"/>
        <w:pageBreakBefore w:val="0"/>
        <w:widowControl/>
        <w:kinsoku/>
        <w:wordWrap/>
        <w:overflowPunct/>
        <w:topLinePunct w:val="0"/>
        <w:autoSpaceDE/>
        <w:autoSpaceDN/>
        <w:bidi w:val="0"/>
        <w:adjustRightInd/>
        <w:snapToGrid/>
        <w:spacing w:line="520" w:lineRule="exact"/>
        <w:ind w:firstLine="562" w:firstLineChars="200"/>
        <w:textAlignment w:val="auto"/>
        <w:outlineLvl w:val="2"/>
        <w:rPr>
          <w:rFonts w:hint="eastAsia" w:ascii="仿宋" w:hAnsi="仿宋" w:eastAsia="仿宋" w:cs="仿宋"/>
          <w:b/>
          <w:bCs/>
          <w:sz w:val="28"/>
          <w:szCs w:val="28"/>
        </w:rPr>
      </w:pPr>
      <w:bookmarkStart w:id="98" w:name="_Toc31953"/>
      <w:r>
        <w:rPr>
          <w:rFonts w:hint="eastAsia" w:ascii="仿宋" w:hAnsi="仿宋" w:eastAsia="仿宋" w:cs="仿宋"/>
          <w:b/>
          <w:bCs/>
          <w:sz w:val="28"/>
          <w:szCs w:val="28"/>
          <w:lang w:val="en-US" w:eastAsia="zh-CN"/>
        </w:rPr>
        <w:t>7.3</w:t>
      </w:r>
      <w:r>
        <w:rPr>
          <w:rFonts w:hint="eastAsia" w:ascii="仿宋" w:hAnsi="仿宋" w:eastAsia="仿宋" w:cs="仿宋"/>
          <w:b/>
          <w:bCs/>
          <w:sz w:val="28"/>
          <w:szCs w:val="28"/>
        </w:rPr>
        <w:t>.</w:t>
      </w: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加强安全管理，坚持依法治校</w:t>
      </w:r>
      <w:bookmarkEnd w:id="94"/>
      <w:bookmarkEnd w:id="95"/>
      <w:bookmarkEnd w:id="96"/>
      <w:bookmarkEnd w:id="97"/>
      <w:bookmarkEnd w:id="98"/>
    </w:p>
    <w:p w14:paraId="4F61249F">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ascii="Times New Roman" w:hAnsi="Times New Roman" w:eastAsia="仿宋_GB2312" w:cs="Times New Roman"/>
          <w:color w:val="000000"/>
          <w:kern w:val="0"/>
          <w:sz w:val="32"/>
          <w:szCs w:val="32"/>
        </w:rPr>
      </w:pPr>
      <w:bookmarkStart w:id="99" w:name="_Toc9021"/>
      <w:r>
        <w:rPr>
          <w:rFonts w:hint="eastAsia" w:ascii="Times New Roman" w:hAnsi="Times New Roman" w:eastAsia="仿宋_GB2312" w:cs="Times New Roman"/>
          <w:color w:val="000000"/>
          <w:kern w:val="0"/>
          <w:sz w:val="32"/>
          <w:szCs w:val="32"/>
        </w:rPr>
        <w:t>安全无小事，生命大于天。学校高度重视安全问题。</w:t>
      </w:r>
    </w:p>
    <w:p w14:paraId="50AEEA90">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ascii="Times New Roman" w:hAnsi="Times New Roman" w:eastAsia="仿宋_GB2312" w:cs="Times New Roman"/>
          <w:color w:val="000000"/>
          <w:kern w:val="0"/>
          <w:sz w:val="32"/>
          <w:szCs w:val="32"/>
        </w:rPr>
      </w:pPr>
      <w:r>
        <w:rPr>
          <w:rFonts w:hint="eastAsia" w:eastAsia="仿宋_GB2312" w:cs="Times New Roman"/>
          <w:b/>
          <w:bCs/>
          <w:color w:val="000000"/>
          <w:kern w:val="0"/>
          <w:sz w:val="32"/>
          <w:szCs w:val="32"/>
          <w:lang w:val="en-US" w:eastAsia="zh-CN"/>
        </w:rPr>
        <w:t>一是</w:t>
      </w:r>
      <w:r>
        <w:rPr>
          <w:rFonts w:hint="eastAsia" w:ascii="Times New Roman" w:hAnsi="Times New Roman" w:eastAsia="仿宋_GB2312" w:cs="Times New Roman"/>
          <w:color w:val="000000"/>
          <w:kern w:val="0"/>
          <w:sz w:val="32"/>
          <w:szCs w:val="32"/>
        </w:rPr>
        <w:t>强化机构建设。成立安全工作领导小组</w:t>
      </w:r>
      <w:r>
        <w:rPr>
          <w:rFonts w:hint="eastAsia" w:eastAsia="仿宋_GB2312" w:cs="Times New Roman"/>
          <w:color w:val="000000"/>
          <w:kern w:val="0"/>
          <w:sz w:val="32"/>
          <w:szCs w:val="32"/>
          <w:lang w:eastAsia="zh-CN"/>
        </w:rPr>
        <w:t>，</w:t>
      </w:r>
      <w:r>
        <w:rPr>
          <w:rFonts w:hint="eastAsia" w:ascii="Times New Roman" w:hAnsi="Times New Roman" w:eastAsia="仿宋_GB2312" w:cs="Times New Roman"/>
          <w:color w:val="000000"/>
          <w:kern w:val="0"/>
          <w:sz w:val="32"/>
          <w:szCs w:val="32"/>
        </w:rPr>
        <w:t>配备齐全消防控制人员6名，聘任县检察院检察官担任法制副校长，聘任郭军律师为法律顾问，任命1名副校长为专职督学，使学校管理</w:t>
      </w:r>
      <w:r>
        <w:rPr>
          <w:rFonts w:hint="eastAsia" w:eastAsia="仿宋_GB2312" w:cs="Times New Roman"/>
          <w:color w:val="000000"/>
          <w:kern w:val="0"/>
          <w:sz w:val="32"/>
          <w:szCs w:val="32"/>
          <w:lang w:eastAsia="zh-CN"/>
        </w:rPr>
        <w:t>法治化</w:t>
      </w:r>
      <w:r>
        <w:rPr>
          <w:rFonts w:hint="eastAsia" w:ascii="Times New Roman" w:hAnsi="Times New Roman" w:eastAsia="仿宋_GB2312" w:cs="Times New Roman"/>
          <w:color w:val="000000"/>
          <w:kern w:val="0"/>
          <w:sz w:val="32"/>
          <w:szCs w:val="32"/>
        </w:rPr>
        <w:t>、制度化、规范化。</w:t>
      </w:r>
    </w:p>
    <w:p w14:paraId="167D782B">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ascii="Times New Roman" w:hAnsi="Times New Roman" w:eastAsia="仿宋_GB2312" w:cs="Times New Roman"/>
          <w:color w:val="000000"/>
          <w:kern w:val="0"/>
          <w:sz w:val="32"/>
          <w:szCs w:val="32"/>
        </w:rPr>
      </w:pPr>
      <w:r>
        <w:rPr>
          <w:rFonts w:hint="eastAsia" w:eastAsia="仿宋_GB2312" w:cs="Times New Roman"/>
          <w:b/>
          <w:bCs/>
          <w:color w:val="000000"/>
          <w:kern w:val="0"/>
          <w:sz w:val="32"/>
          <w:szCs w:val="32"/>
          <w:lang w:val="en-US" w:eastAsia="zh-CN"/>
        </w:rPr>
        <w:t>二是</w:t>
      </w:r>
      <w:r>
        <w:rPr>
          <w:rFonts w:hint="eastAsia" w:ascii="Times New Roman" w:hAnsi="Times New Roman" w:eastAsia="仿宋_GB2312" w:cs="Times New Roman"/>
          <w:color w:val="000000"/>
          <w:kern w:val="0"/>
          <w:sz w:val="32"/>
          <w:szCs w:val="32"/>
        </w:rPr>
        <w:t>强化制度建设。制定完善各项安全管理制度，如校领导跟餐制度、重点部位巡察制度、食堂卫生安全管理制度等。以制度进行约束，职责到人，做到事事有人管，事事有回音。</w:t>
      </w:r>
    </w:p>
    <w:p w14:paraId="14E538BD">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ascii="Times New Roman" w:hAnsi="Times New Roman" w:eastAsia="仿宋_GB2312" w:cs="Times New Roman"/>
          <w:color w:val="000000"/>
          <w:kern w:val="0"/>
          <w:sz w:val="32"/>
          <w:szCs w:val="32"/>
        </w:rPr>
      </w:pPr>
      <w:r>
        <w:rPr>
          <w:rFonts w:hint="eastAsia" w:eastAsia="仿宋_GB2312" w:cs="Times New Roman"/>
          <w:b/>
          <w:bCs/>
          <w:color w:val="000000"/>
          <w:kern w:val="0"/>
          <w:sz w:val="32"/>
          <w:szCs w:val="32"/>
          <w:lang w:val="en-US" w:eastAsia="zh-CN"/>
        </w:rPr>
        <w:t>三是</w:t>
      </w:r>
      <w:r>
        <w:rPr>
          <w:rFonts w:hint="eastAsia" w:ascii="Times New Roman" w:hAnsi="Times New Roman" w:eastAsia="仿宋_GB2312" w:cs="Times New Roman"/>
          <w:color w:val="000000"/>
          <w:kern w:val="0"/>
          <w:sz w:val="32"/>
          <w:szCs w:val="32"/>
        </w:rPr>
        <w:t>强化安全教育。开展消防应急演练2次</w:t>
      </w:r>
      <w:r>
        <w:rPr>
          <w:rFonts w:hint="eastAsia" w:ascii="Times New Roman" w:hAnsi="Times New Roman" w:eastAsia="仿宋_GB2312" w:cs="Times New Roman"/>
          <w:color w:val="000000"/>
          <w:kern w:val="0"/>
          <w:sz w:val="32"/>
          <w:szCs w:val="32"/>
          <w:lang w:eastAsia="zh-CN"/>
        </w:rPr>
        <w:t>、</w:t>
      </w:r>
      <w:r>
        <w:rPr>
          <w:rFonts w:hint="eastAsia" w:ascii="Times New Roman" w:hAnsi="Times New Roman" w:eastAsia="仿宋_GB2312" w:cs="Times New Roman"/>
          <w:color w:val="000000"/>
          <w:kern w:val="0"/>
          <w:sz w:val="32"/>
          <w:szCs w:val="32"/>
        </w:rPr>
        <w:t>夜间应急演练2次</w:t>
      </w:r>
      <w:r>
        <w:rPr>
          <w:rFonts w:hint="eastAsia" w:ascii="Times New Roman" w:hAnsi="Times New Roman" w:eastAsia="仿宋_GB2312" w:cs="Times New Roman"/>
          <w:color w:val="000000"/>
          <w:kern w:val="0"/>
          <w:sz w:val="32"/>
          <w:szCs w:val="32"/>
          <w:lang w:eastAsia="zh-CN"/>
        </w:rPr>
        <w:t>、</w:t>
      </w:r>
      <w:r>
        <w:rPr>
          <w:rFonts w:hint="eastAsia" w:ascii="Times New Roman" w:hAnsi="Times New Roman" w:eastAsia="仿宋_GB2312" w:cs="Times New Roman"/>
          <w:color w:val="000000"/>
          <w:kern w:val="0"/>
          <w:sz w:val="32"/>
          <w:szCs w:val="32"/>
        </w:rPr>
        <w:t>消防安全培训8次，培训共计13000余人次</w:t>
      </w:r>
      <w:r>
        <w:rPr>
          <w:rFonts w:hint="eastAsia" w:ascii="Times New Roman" w:hAnsi="Times New Roman" w:eastAsia="仿宋_GB2312" w:cs="Times New Roman"/>
          <w:color w:val="000000"/>
          <w:kern w:val="0"/>
          <w:sz w:val="32"/>
          <w:szCs w:val="32"/>
          <w:lang w:eastAsia="zh-CN"/>
        </w:rPr>
        <w:t>、</w:t>
      </w:r>
      <w:r>
        <w:rPr>
          <w:rFonts w:hint="eastAsia" w:ascii="Times New Roman" w:hAnsi="Times New Roman" w:eastAsia="仿宋_GB2312" w:cs="Times New Roman"/>
          <w:color w:val="000000"/>
          <w:kern w:val="0"/>
          <w:sz w:val="32"/>
          <w:szCs w:val="32"/>
        </w:rPr>
        <w:t>消防支队进校园2次</w:t>
      </w:r>
      <w:r>
        <w:rPr>
          <w:rFonts w:hint="eastAsia" w:ascii="Times New Roman" w:hAnsi="Times New Roman" w:eastAsia="仿宋_GB2312" w:cs="Times New Roman"/>
          <w:color w:val="000000"/>
          <w:kern w:val="0"/>
          <w:sz w:val="32"/>
          <w:szCs w:val="32"/>
          <w:lang w:eastAsia="zh-CN"/>
        </w:rPr>
        <w:t>、</w:t>
      </w:r>
      <w:r>
        <w:rPr>
          <w:rFonts w:hint="eastAsia" w:ascii="Times New Roman" w:hAnsi="Times New Roman" w:eastAsia="仿宋_GB2312" w:cs="Times New Roman"/>
          <w:color w:val="000000"/>
          <w:kern w:val="0"/>
          <w:sz w:val="32"/>
          <w:szCs w:val="32"/>
        </w:rPr>
        <w:t>消防讲座4次</w:t>
      </w:r>
      <w:r>
        <w:rPr>
          <w:rFonts w:hint="eastAsia" w:ascii="Times New Roman" w:hAnsi="Times New Roman" w:eastAsia="仿宋_GB2312" w:cs="Times New Roman"/>
          <w:color w:val="000000"/>
          <w:kern w:val="0"/>
          <w:sz w:val="32"/>
          <w:szCs w:val="32"/>
          <w:lang w:eastAsia="zh-CN"/>
        </w:rPr>
        <w:t>、</w:t>
      </w:r>
      <w:r>
        <w:rPr>
          <w:rFonts w:hint="eastAsia" w:ascii="Times New Roman" w:hAnsi="Times New Roman" w:eastAsia="仿宋_GB2312" w:cs="Times New Roman"/>
          <w:color w:val="000000"/>
          <w:kern w:val="0"/>
          <w:sz w:val="32"/>
          <w:szCs w:val="32"/>
        </w:rPr>
        <w:t>消防大检查</w:t>
      </w:r>
      <w:r>
        <w:rPr>
          <w:rFonts w:hint="eastAsia" w:ascii="Times New Roman" w:hAnsi="Times New Roman" w:eastAsia="仿宋_GB2312" w:cs="Times New Roman"/>
          <w:color w:val="000000"/>
          <w:kern w:val="0"/>
          <w:sz w:val="32"/>
          <w:szCs w:val="32"/>
          <w:lang w:val="en-US" w:eastAsia="zh-CN"/>
        </w:rPr>
        <w:t>12</w:t>
      </w:r>
      <w:r>
        <w:rPr>
          <w:rFonts w:hint="eastAsia" w:ascii="Times New Roman" w:hAnsi="Times New Roman" w:eastAsia="仿宋_GB2312" w:cs="Times New Roman"/>
          <w:color w:val="000000"/>
          <w:kern w:val="0"/>
          <w:sz w:val="32"/>
          <w:szCs w:val="32"/>
        </w:rPr>
        <w:t>次，更换消防灭火器70余个。</w:t>
      </w:r>
      <w:r>
        <w:rPr>
          <w:rFonts w:hint="eastAsia" w:ascii="Times New Roman" w:hAnsi="Times New Roman" w:eastAsia="仿宋_GB2312" w:cs="Times New Roman"/>
          <w:color w:val="000000"/>
          <w:kern w:val="0"/>
          <w:sz w:val="32"/>
          <w:szCs w:val="32"/>
          <w:lang w:eastAsia="zh-CN"/>
        </w:rPr>
        <w:t>开展</w:t>
      </w:r>
      <w:r>
        <w:rPr>
          <w:rFonts w:hint="eastAsia" w:ascii="Times New Roman" w:hAnsi="Times New Roman" w:eastAsia="仿宋_GB2312" w:cs="Times New Roman"/>
          <w:color w:val="000000"/>
          <w:kern w:val="0"/>
          <w:sz w:val="32"/>
          <w:szCs w:val="32"/>
        </w:rPr>
        <w:t>法治进校园培训2次，学生参加培训达到4000余人次。法治教育主题班会课4次，黑板报120余</w:t>
      </w:r>
      <w:r>
        <w:rPr>
          <w:rFonts w:hint="eastAsia" w:ascii="Times New Roman" w:hAnsi="Times New Roman" w:eastAsia="仿宋_GB2312" w:cs="Times New Roman"/>
          <w:color w:val="000000"/>
          <w:kern w:val="0"/>
          <w:sz w:val="32"/>
          <w:szCs w:val="32"/>
          <w:lang w:eastAsia="zh-CN"/>
        </w:rPr>
        <w:t>班次</w:t>
      </w:r>
      <w:r>
        <w:rPr>
          <w:rFonts w:hint="eastAsia" w:ascii="Times New Roman" w:hAnsi="Times New Roman" w:eastAsia="仿宋_GB2312" w:cs="Times New Roman"/>
          <w:color w:val="000000"/>
          <w:kern w:val="0"/>
          <w:sz w:val="32"/>
          <w:szCs w:val="32"/>
        </w:rPr>
        <w:t>，手抄报20</w:t>
      </w:r>
      <w:r>
        <w:rPr>
          <w:rFonts w:hint="eastAsia" w:ascii="Times New Roman" w:hAnsi="Times New Roman" w:eastAsia="仿宋_GB2312" w:cs="Times New Roman"/>
          <w:color w:val="000000"/>
          <w:kern w:val="0"/>
          <w:sz w:val="32"/>
          <w:szCs w:val="32"/>
          <w:lang w:val="en-US" w:eastAsia="zh-CN"/>
        </w:rPr>
        <w:t>0</w:t>
      </w:r>
      <w:r>
        <w:rPr>
          <w:rFonts w:hint="eastAsia" w:ascii="Times New Roman" w:hAnsi="Times New Roman" w:eastAsia="仿宋_GB2312" w:cs="Times New Roman"/>
          <w:color w:val="000000"/>
          <w:kern w:val="0"/>
          <w:sz w:val="32"/>
          <w:szCs w:val="32"/>
        </w:rPr>
        <w:t>余幅。</w:t>
      </w:r>
      <w:r>
        <w:rPr>
          <w:rFonts w:hint="eastAsia" w:ascii="Times New Roman" w:hAnsi="Times New Roman" w:eastAsia="仿宋_GB2312" w:cs="Times New Roman"/>
          <w:color w:val="000000"/>
          <w:kern w:val="0"/>
          <w:sz w:val="32"/>
          <w:szCs w:val="32"/>
          <w:lang w:eastAsia="zh-CN"/>
        </w:rPr>
        <w:t>开展交通、防溺水、防校园欺凌等主题</w:t>
      </w:r>
      <w:r>
        <w:rPr>
          <w:rFonts w:hint="eastAsia" w:ascii="Times New Roman" w:hAnsi="Times New Roman" w:eastAsia="仿宋_GB2312" w:cs="Times New Roman"/>
          <w:color w:val="000000"/>
          <w:kern w:val="0"/>
          <w:sz w:val="32"/>
          <w:szCs w:val="32"/>
        </w:rPr>
        <w:t>讲座、防网络电信诈骗</w:t>
      </w:r>
      <w:r>
        <w:rPr>
          <w:rFonts w:hint="eastAsia" w:ascii="Times New Roman" w:hAnsi="Times New Roman" w:eastAsia="仿宋_GB2312" w:cs="Times New Roman"/>
          <w:color w:val="000000"/>
          <w:kern w:val="0"/>
          <w:sz w:val="32"/>
          <w:szCs w:val="32"/>
          <w:lang w:eastAsia="zh-CN"/>
        </w:rPr>
        <w:t>主题教育</w:t>
      </w:r>
      <w:r>
        <w:rPr>
          <w:rFonts w:hint="eastAsia" w:ascii="Times New Roman" w:hAnsi="Times New Roman" w:eastAsia="仿宋_GB2312" w:cs="Times New Roman"/>
          <w:color w:val="000000"/>
          <w:kern w:val="0"/>
          <w:sz w:val="32"/>
          <w:szCs w:val="32"/>
          <w:lang w:val="en-US" w:eastAsia="zh-CN"/>
        </w:rPr>
        <w:t>10余次</w:t>
      </w:r>
      <w:r>
        <w:rPr>
          <w:rFonts w:hint="eastAsia" w:ascii="Times New Roman" w:hAnsi="Times New Roman" w:eastAsia="仿宋_GB2312" w:cs="Times New Roman"/>
          <w:color w:val="000000"/>
          <w:kern w:val="0"/>
          <w:sz w:val="32"/>
          <w:szCs w:val="32"/>
        </w:rPr>
        <w:t>，提高学生法治、自我安全防护意识和能力。开展急救知识培训讲座2次，培训4000余人次；食品安全培训教育3次，运动安全教育2次，校园安全设施大排查10余次，食堂安全隐患大排查</w:t>
      </w:r>
      <w:r>
        <w:rPr>
          <w:rFonts w:hint="eastAsia" w:ascii="Times New Roman" w:hAnsi="Times New Roman" w:eastAsia="仿宋_GB2312" w:cs="Times New Roman"/>
          <w:color w:val="000000"/>
          <w:kern w:val="0"/>
          <w:sz w:val="32"/>
          <w:szCs w:val="32"/>
          <w:lang w:val="en-US" w:eastAsia="zh-CN"/>
        </w:rPr>
        <w:t>12</w:t>
      </w:r>
      <w:r>
        <w:rPr>
          <w:rFonts w:hint="eastAsia" w:ascii="Times New Roman" w:hAnsi="Times New Roman" w:eastAsia="仿宋_GB2312" w:cs="Times New Roman"/>
          <w:color w:val="000000"/>
          <w:kern w:val="0"/>
          <w:sz w:val="32"/>
          <w:szCs w:val="32"/>
        </w:rPr>
        <w:t>次</w:t>
      </w:r>
      <w:r>
        <w:rPr>
          <w:rFonts w:hint="eastAsia" w:ascii="Times New Roman" w:hAnsi="Times New Roman" w:eastAsia="仿宋_GB2312" w:cs="Times New Roman"/>
          <w:color w:val="000000"/>
          <w:kern w:val="0"/>
          <w:sz w:val="32"/>
          <w:szCs w:val="32"/>
          <w:lang w:eastAsia="zh-CN"/>
        </w:rPr>
        <w:t>。</w:t>
      </w:r>
      <w:r>
        <w:rPr>
          <w:rFonts w:hint="eastAsia" w:ascii="Times New Roman" w:hAnsi="Times New Roman" w:eastAsia="仿宋_GB2312" w:cs="Times New Roman"/>
          <w:color w:val="000000"/>
          <w:kern w:val="0"/>
          <w:sz w:val="32"/>
          <w:szCs w:val="32"/>
        </w:rPr>
        <w:t>通过教师群、家长群等途径对于防溺水、交通安全、饮食安全等安全宣传保持不间断，切实提高师生员工对安全工作的重视程度，将上级文件落到实处。</w:t>
      </w:r>
    </w:p>
    <w:p w14:paraId="0C44FE14">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ascii="Times New Roman" w:hAnsi="Times New Roman" w:eastAsia="仿宋_GB2312" w:cs="Times New Roman"/>
          <w:color w:val="000000"/>
          <w:kern w:val="0"/>
          <w:sz w:val="32"/>
          <w:szCs w:val="32"/>
        </w:rPr>
      </w:pPr>
      <w:r>
        <w:rPr>
          <w:rFonts w:hint="eastAsia" w:eastAsia="仿宋_GB2312" w:cs="Times New Roman"/>
          <w:b/>
          <w:bCs/>
          <w:color w:val="000000"/>
          <w:kern w:val="0"/>
          <w:sz w:val="32"/>
          <w:szCs w:val="32"/>
          <w:lang w:val="en-US" w:eastAsia="zh-CN"/>
        </w:rPr>
        <w:t>四是</w:t>
      </w:r>
      <w:r>
        <w:rPr>
          <w:rFonts w:hint="eastAsia" w:ascii="Times New Roman" w:hAnsi="Times New Roman" w:eastAsia="仿宋_GB2312" w:cs="Times New Roman"/>
          <w:color w:val="000000"/>
          <w:kern w:val="0"/>
          <w:sz w:val="32"/>
          <w:szCs w:val="32"/>
        </w:rPr>
        <w:t>强化日常管理。一是每月进行消防设施维保工作，每天对各消防重点部位进行</w:t>
      </w:r>
      <w:r>
        <w:rPr>
          <w:rFonts w:hint="eastAsia" w:ascii="Times New Roman" w:hAnsi="Times New Roman" w:eastAsia="仿宋_GB2312" w:cs="Times New Roman"/>
          <w:color w:val="000000"/>
          <w:kern w:val="0"/>
          <w:sz w:val="32"/>
          <w:szCs w:val="32"/>
          <w:lang w:eastAsia="zh-CN"/>
        </w:rPr>
        <w:t>巡查</w:t>
      </w:r>
      <w:r>
        <w:rPr>
          <w:rFonts w:hint="eastAsia" w:ascii="Times New Roman" w:hAnsi="Times New Roman" w:eastAsia="仿宋_GB2312" w:cs="Times New Roman"/>
          <w:color w:val="000000"/>
          <w:kern w:val="0"/>
          <w:sz w:val="32"/>
          <w:szCs w:val="32"/>
        </w:rPr>
        <w:t>，定期开展消防安全隐患大排查，发现问题立行立改。二是对食堂卫生安全，以严把五关（严把采买准入关、严把生产操作关、严把成品销售关、严把餐具消毒关、严把厨师个人卫生关）为标准，确保师生餐饮放心、安全。三是定期对校园内外进行安全隐患排查，特别是电线、电器等，对有损坏的电线、插座、开关等及时进行维修，安装所有窗户的安全围网，更换所有窗户、护栏为钢丝网材质，对校舍、围墙等场地及设施进行了安全检查和检验。</w:t>
      </w:r>
    </w:p>
    <w:p w14:paraId="0DBA20C6">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ascii="Times New Roman" w:hAnsi="Times New Roman" w:eastAsia="仿宋_GB2312" w:cs="Times New Roman"/>
          <w:color w:val="000000"/>
          <w:kern w:val="0"/>
          <w:sz w:val="32"/>
          <w:szCs w:val="32"/>
        </w:rPr>
      </w:pPr>
      <w:r>
        <w:rPr>
          <w:rFonts w:hint="eastAsia" w:eastAsia="仿宋_GB2312" w:cs="Times New Roman"/>
          <w:b/>
          <w:bCs/>
          <w:color w:val="000000"/>
          <w:kern w:val="0"/>
          <w:sz w:val="32"/>
          <w:szCs w:val="32"/>
          <w:lang w:val="en-US" w:eastAsia="zh-CN"/>
        </w:rPr>
        <w:t>五是</w:t>
      </w:r>
      <w:r>
        <w:rPr>
          <w:rFonts w:hint="eastAsia" w:ascii="Times New Roman" w:hAnsi="Times New Roman" w:eastAsia="仿宋_GB2312" w:cs="Times New Roman"/>
          <w:color w:val="000000"/>
          <w:kern w:val="0"/>
          <w:sz w:val="32"/>
          <w:szCs w:val="32"/>
        </w:rPr>
        <w:t>加强校产管理。规范管理制度，做好固定资产数目登统，定期进行审核，努力做到物尽其用，对低值易消耗物品，从严掌握，认真执行购买申请、领导审批制度。</w:t>
      </w:r>
    </w:p>
    <w:bookmarkEnd w:id="99"/>
    <w:p w14:paraId="2B889E6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1"/>
        <w:rPr>
          <w:rFonts w:eastAsia="仿宋_GB2312"/>
          <w:color w:val="000000"/>
          <w:kern w:val="0"/>
          <w:sz w:val="32"/>
          <w:szCs w:val="32"/>
        </w:rPr>
      </w:pPr>
      <w:bookmarkStart w:id="100" w:name="_Toc17790"/>
      <w:r>
        <w:rPr>
          <w:rFonts w:eastAsia="仿宋_GB2312"/>
          <w:color w:val="000000"/>
          <w:kern w:val="0"/>
          <w:sz w:val="32"/>
          <w:szCs w:val="32"/>
        </w:rPr>
        <w:t>7.4质量保证体系建设</w:t>
      </w:r>
      <w:bookmarkEnd w:id="100"/>
    </w:p>
    <w:p w14:paraId="384D741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仿宋" w:hAnsi="仿宋" w:eastAsia="仿宋" w:cs="仿宋"/>
          <w:sz w:val="28"/>
          <w:szCs w:val="28"/>
          <w:lang w:val="en-US" w:eastAsia="zh-CN"/>
        </w:rPr>
      </w:pPr>
      <w:r>
        <w:rPr>
          <w:rFonts w:hint="eastAsia" w:ascii="Times New Roman" w:hAnsi="Times New Roman" w:eastAsia="仿宋_GB2312" w:cs="Times New Roman"/>
          <w:color w:val="000000"/>
          <w:kern w:val="0"/>
          <w:sz w:val="32"/>
          <w:szCs w:val="32"/>
        </w:rPr>
        <w:t>在保证基本办学方向、基本办学条件、基本管理规范基础上，建立学校教学诊断与改进制度，实现学校内部质量保证体系常态化、周期性地自主教学诊改，推动学校人才培养质量。充分利用现代信息技术，依托智慧校园建设，搭建对接人才培养工作状态数据管理系统的校本数据采集与管理平台，实现常态化、智能化、一体化的人才培养工作状态数据管理。</w:t>
      </w:r>
    </w:p>
    <w:p w14:paraId="755DCDA3">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hint="eastAsia"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rPr>
        <w:t>一是</w:t>
      </w:r>
      <w:r>
        <w:rPr>
          <w:rFonts w:hint="eastAsia" w:ascii="Times New Roman" w:hAnsi="Times New Roman" w:eastAsia="仿宋_GB2312" w:cs="Times New Roman"/>
          <w:color w:val="000000"/>
          <w:kern w:val="0"/>
          <w:sz w:val="32"/>
          <w:szCs w:val="32"/>
        </w:rPr>
        <w:t>加强宣传培训。加大诊改工作的宣传和培训力度，采取“请进来、走出去”等丰富多彩的宣传形式，积极组织并参加校内外的诊改工作培训，使全体师生员工深入了解诊改工作对学校发展的重要意义，认真领会诊改工作内涵，激发内生动力，转变理念、形成共识，不断提高全体师生员工的质量保证主体意识和责任感。</w:t>
      </w:r>
    </w:p>
    <w:p w14:paraId="2E3667E9">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hint="eastAsia"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rPr>
        <w:t>二是</w:t>
      </w:r>
      <w:r>
        <w:rPr>
          <w:rFonts w:hint="eastAsia" w:ascii="Times New Roman" w:hAnsi="Times New Roman" w:eastAsia="仿宋_GB2312" w:cs="Times New Roman"/>
          <w:color w:val="000000"/>
          <w:kern w:val="0"/>
          <w:sz w:val="32"/>
          <w:szCs w:val="32"/>
        </w:rPr>
        <w:t>健全组织保障。建立党支部领导下的学校内部质量保证体系诊断与改进工作委员会、质量保证体系诊断与改进工作小组，明确工作职责，为诊改工作的顺利实施提供组织保障。相关科室围绕各层面的目标和标准要求，重点从人力资源、财务支持、教学资源、安全保障、生活保障和文化保障等方面，明确工作着力点，系统建立科学有效的保障机制。</w:t>
      </w:r>
    </w:p>
    <w:p w14:paraId="7DA543D9">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hint="eastAsia"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rPr>
        <w:t>三是</w:t>
      </w:r>
      <w:r>
        <w:rPr>
          <w:rFonts w:hint="eastAsia" w:ascii="Times New Roman" w:hAnsi="Times New Roman" w:eastAsia="仿宋_GB2312" w:cs="Times New Roman"/>
          <w:color w:val="000000"/>
          <w:kern w:val="0"/>
          <w:sz w:val="32"/>
          <w:szCs w:val="32"/>
        </w:rPr>
        <w:t>技术保障。以建设内部质量保证体系和诊改机制为目标，以智能校园建设为依托，完善人才培养工作状态数据管理系统，升级校园网基础设施，扩大学校宽带，实现数据同步、共享，为数据的采集、管理与分析提供保障。借助现代信息技术实行及时、持续、有效地监控、诊断和改进，动态测控分析数据，及时预警，辅助监督诊改工作。</w:t>
      </w:r>
    </w:p>
    <w:p w14:paraId="6257A9F0">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hint="eastAsia"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rPr>
        <w:t>四是</w:t>
      </w:r>
      <w:r>
        <w:rPr>
          <w:rFonts w:hint="eastAsia" w:ascii="Times New Roman" w:hAnsi="Times New Roman" w:eastAsia="仿宋_GB2312" w:cs="Times New Roman"/>
          <w:color w:val="000000"/>
          <w:kern w:val="0"/>
          <w:sz w:val="32"/>
          <w:szCs w:val="32"/>
        </w:rPr>
        <w:t>经费保障。为提高教学质量，突出教学工作的中心地位，实现学校总体发展规划和人才培养目标，学校统筹安排诊改工作经费，保证经费及时、足额</w:t>
      </w:r>
      <w:r>
        <w:rPr>
          <w:rFonts w:hint="eastAsia" w:eastAsia="仿宋_GB2312" w:cs="Times New Roman"/>
          <w:color w:val="000000"/>
          <w:kern w:val="0"/>
          <w:sz w:val="32"/>
          <w:szCs w:val="32"/>
          <w:lang w:eastAsia="zh-CN"/>
        </w:rPr>
        <w:t>投入</w:t>
      </w:r>
      <w:r>
        <w:rPr>
          <w:rFonts w:hint="eastAsia" w:ascii="Times New Roman" w:hAnsi="Times New Roman" w:eastAsia="仿宋_GB2312" w:cs="Times New Roman"/>
          <w:color w:val="000000"/>
          <w:kern w:val="0"/>
          <w:sz w:val="32"/>
          <w:szCs w:val="32"/>
        </w:rPr>
        <w:t>诊改工作中。同时，加大教学经费的监督力度，建立完善的监督机制，依据经费预算、使用制度，保证经费足额投入、合理使用，为目标任务完成提供资源保障。</w:t>
      </w:r>
    </w:p>
    <w:p w14:paraId="492F556D">
      <w:pPr>
        <w:keepNext w:val="0"/>
        <w:keepLines w:val="0"/>
        <w:pageBreakBefore w:val="0"/>
        <w:widowControl w:val="0"/>
        <w:kinsoku/>
        <w:wordWrap/>
        <w:overflowPunct/>
        <w:topLinePunct w:val="0"/>
        <w:autoSpaceDE/>
        <w:autoSpaceDN/>
        <w:bidi w:val="0"/>
        <w:adjustRightInd/>
        <w:snapToGrid/>
        <w:spacing w:line="578" w:lineRule="exact"/>
        <w:ind w:firstLine="643" w:firstLineChars="200"/>
        <w:jc w:val="left"/>
        <w:textAlignment w:val="auto"/>
        <w:rPr>
          <w:rFonts w:hint="eastAsia" w:ascii="Times New Roman" w:hAnsi="Times New Roman" w:eastAsia="仿宋_GB2312" w:cs="Times New Roman"/>
          <w:color w:val="000000"/>
          <w:kern w:val="0"/>
          <w:sz w:val="32"/>
          <w:szCs w:val="32"/>
        </w:rPr>
      </w:pPr>
      <w:bookmarkStart w:id="101" w:name="_Toc1753"/>
      <w:r>
        <w:rPr>
          <w:rFonts w:hint="eastAsia" w:ascii="Times New Roman" w:hAnsi="Times New Roman" w:eastAsia="仿宋_GB2312" w:cs="Times New Roman"/>
          <w:b/>
          <w:bCs/>
          <w:color w:val="000000"/>
          <w:kern w:val="0"/>
          <w:sz w:val="32"/>
          <w:szCs w:val="32"/>
        </w:rPr>
        <w:t>五是</w:t>
      </w:r>
      <w:r>
        <w:rPr>
          <w:rFonts w:hint="eastAsia" w:ascii="Times New Roman" w:hAnsi="Times New Roman" w:eastAsia="仿宋_GB2312" w:cs="Times New Roman"/>
          <w:color w:val="000000"/>
          <w:kern w:val="0"/>
          <w:sz w:val="32"/>
          <w:szCs w:val="32"/>
        </w:rPr>
        <w:t>制度保障。学校不断完善质量管理的规章制度，建立管理标准体系、工作程序、行为规范，建立健全质量管理体系，形成全校范围内的质量行为规范体系和质量激励与约束相结合的机制。建立诊改工作问责和激励机制，明确诊改工作实施方案中的各组织层级的职能与职责，制定具体工作规范，确保诊改工作的顺利实施。</w:t>
      </w:r>
    </w:p>
    <w:bookmarkEnd w:id="101"/>
    <w:p w14:paraId="0942E699">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outlineLvl w:val="1"/>
        <w:rPr>
          <w:rFonts w:eastAsia="仿宋_GB2312"/>
          <w:color w:val="000000"/>
          <w:kern w:val="0"/>
          <w:sz w:val="32"/>
          <w:szCs w:val="32"/>
        </w:rPr>
      </w:pPr>
      <w:bookmarkStart w:id="102" w:name="_Toc28479"/>
      <w:r>
        <w:rPr>
          <w:rFonts w:eastAsia="仿宋_GB2312"/>
          <w:color w:val="000000"/>
          <w:kern w:val="0"/>
          <w:sz w:val="32"/>
          <w:szCs w:val="32"/>
        </w:rPr>
        <w:t>7.5经费投入</w:t>
      </w:r>
      <w:bookmarkEnd w:id="102"/>
    </w:p>
    <w:p w14:paraId="7F54F448">
      <w:pPr>
        <w:keepNext w:val="0"/>
        <w:keepLines w:val="0"/>
        <w:pageBreakBefore w:val="0"/>
        <w:widowControl/>
        <w:kinsoku/>
        <w:wordWrap/>
        <w:overflowPunct/>
        <w:topLinePunct w:val="0"/>
        <w:autoSpaceDE/>
        <w:autoSpaceDN/>
        <w:bidi w:val="0"/>
        <w:adjustRightInd/>
        <w:snapToGrid/>
        <w:spacing w:afterAutospacing="0" w:line="520" w:lineRule="exact"/>
        <w:ind w:firstLine="640" w:firstLineChars="200"/>
        <w:textAlignment w:val="auto"/>
        <w:rPr>
          <w:rFonts w:hint="eastAsia"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本年度学校在教育设施、实训设备、校园文化建设等项目投入资金</w:t>
      </w:r>
      <w:r>
        <w:rPr>
          <w:rFonts w:hint="eastAsia" w:ascii="Times New Roman" w:hAnsi="Times New Roman" w:eastAsia="仿宋_GB2312" w:cs="Times New Roman"/>
          <w:color w:val="000000"/>
          <w:kern w:val="0"/>
          <w:sz w:val="32"/>
          <w:szCs w:val="32"/>
          <w:lang w:val="en-US" w:eastAsia="zh-CN"/>
        </w:rPr>
        <w:t>2373.05</w:t>
      </w:r>
      <w:r>
        <w:rPr>
          <w:rFonts w:hint="eastAsia" w:ascii="Times New Roman" w:hAnsi="Times New Roman" w:eastAsia="仿宋_GB2312" w:cs="Times New Roman"/>
          <w:color w:val="000000"/>
          <w:kern w:val="0"/>
          <w:sz w:val="32"/>
          <w:szCs w:val="32"/>
        </w:rPr>
        <w:t>万元，</w:t>
      </w:r>
      <w:r>
        <w:rPr>
          <w:rFonts w:hint="eastAsia" w:ascii="Times New Roman" w:hAnsi="Times New Roman" w:eastAsia="仿宋_GB2312" w:cs="Times New Roman"/>
          <w:color w:val="000000"/>
          <w:kern w:val="0"/>
          <w:sz w:val="32"/>
          <w:szCs w:val="32"/>
          <w:lang w:val="en-US" w:eastAsia="zh-CN"/>
        </w:rPr>
        <w:t>生均为206.6元。</w:t>
      </w:r>
      <w:r>
        <w:rPr>
          <w:rFonts w:hint="eastAsia" w:ascii="Times New Roman" w:hAnsi="Times New Roman" w:eastAsia="仿宋_GB2312" w:cs="Times New Roman"/>
          <w:color w:val="000000"/>
          <w:kern w:val="0"/>
          <w:sz w:val="32"/>
          <w:szCs w:val="32"/>
        </w:rPr>
        <w:t>学校严格遵守有关财务管理制度，制定专项资金使用管理制度，严格资金支出使用手续，确保资金使用安全。</w:t>
      </w:r>
    </w:p>
    <w:p w14:paraId="5A8071B2">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Times New Roman" w:hAnsi="Times New Roman" w:eastAsia="仿宋_GB2312" w:cs="Times New Roman"/>
          <w:color w:val="000000"/>
          <w:kern w:val="0"/>
          <w:sz w:val="32"/>
          <w:szCs w:val="32"/>
          <w:lang w:eastAsia="zh-CN"/>
        </w:rPr>
      </w:pPr>
      <w:r>
        <w:rPr>
          <w:rFonts w:hint="eastAsia" w:ascii="Times New Roman" w:hAnsi="Times New Roman" w:eastAsia="仿宋_GB2312" w:cs="Times New Roman"/>
          <w:color w:val="000000"/>
          <w:kern w:val="0"/>
          <w:sz w:val="32"/>
          <w:szCs w:val="32"/>
          <w:lang w:eastAsia="zh-CN"/>
        </w:rPr>
        <w:drawing>
          <wp:inline distT="0" distB="0" distL="114300" distR="114300">
            <wp:extent cx="3070860" cy="2341880"/>
            <wp:effectExtent l="0" t="0" r="15240" b="1270"/>
            <wp:docPr id="24" name="图片 24" descr="e26ae34284c4a649273557a9bddb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26ae34284c4a649273557a9bddb5e4"/>
                    <pic:cNvPicPr>
                      <a:picLocks noChangeAspect="1"/>
                    </pic:cNvPicPr>
                  </pic:nvPicPr>
                  <pic:blipFill>
                    <a:blip r:embed="rId38"/>
                    <a:stretch>
                      <a:fillRect/>
                    </a:stretch>
                  </pic:blipFill>
                  <pic:spPr>
                    <a:xfrm>
                      <a:off x="0" y="0"/>
                      <a:ext cx="3070860" cy="2341880"/>
                    </a:xfrm>
                    <a:prstGeom prst="rect">
                      <a:avLst/>
                    </a:prstGeom>
                  </pic:spPr>
                </pic:pic>
              </a:graphicData>
            </a:graphic>
          </wp:inline>
        </w:drawing>
      </w:r>
      <w:r>
        <w:rPr>
          <w:rFonts w:hint="eastAsia" w:ascii="Times New Roman" w:hAnsi="Times New Roman" w:eastAsia="仿宋_GB2312" w:cs="Times New Roman"/>
          <w:color w:val="000000"/>
          <w:kern w:val="0"/>
          <w:sz w:val="32"/>
          <w:szCs w:val="32"/>
          <w:lang w:eastAsia="zh-CN"/>
        </w:rPr>
        <w:drawing>
          <wp:inline distT="0" distB="0" distL="114300" distR="114300">
            <wp:extent cx="2324735" cy="2324735"/>
            <wp:effectExtent l="0" t="0" r="18415" b="18415"/>
            <wp:docPr id="25" name="图片 25" descr="b1746672b021122a057f9ba9445f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1746672b021122a057f9ba9445fb30"/>
                    <pic:cNvPicPr>
                      <a:picLocks noChangeAspect="1"/>
                    </pic:cNvPicPr>
                  </pic:nvPicPr>
                  <pic:blipFill>
                    <a:blip r:embed="rId39"/>
                    <a:stretch>
                      <a:fillRect/>
                    </a:stretch>
                  </pic:blipFill>
                  <pic:spPr>
                    <a:xfrm>
                      <a:off x="0" y="0"/>
                      <a:ext cx="2324735" cy="2324735"/>
                    </a:xfrm>
                    <a:prstGeom prst="rect">
                      <a:avLst/>
                    </a:prstGeom>
                  </pic:spPr>
                </pic:pic>
              </a:graphicData>
            </a:graphic>
          </wp:inline>
        </w:drawing>
      </w:r>
    </w:p>
    <w:p w14:paraId="46ED3656">
      <w:pPr>
        <w:keepNext w:val="0"/>
        <w:keepLines w:val="0"/>
        <w:pageBreakBefore w:val="0"/>
        <w:widowControl/>
        <w:kinsoku/>
        <w:wordWrap/>
        <w:overflowPunct/>
        <w:topLinePunct w:val="0"/>
        <w:autoSpaceDE/>
        <w:autoSpaceDN/>
        <w:bidi w:val="0"/>
        <w:adjustRightInd/>
        <w:snapToGrid/>
        <w:spacing w:beforeAutospacing="0" w:line="520" w:lineRule="exact"/>
        <w:ind w:firstLine="442" w:firstLineChars="200"/>
        <w:jc w:val="center"/>
        <w:textAlignment w:val="auto"/>
        <w:rPr>
          <w:rFonts w:hint="eastAsia" w:ascii="Times New Roman" w:hAnsi="Times New Roman" w:eastAsia="仿宋_GB2312" w:cs="Times New Roman"/>
          <w:color w:val="000000"/>
          <w:kern w:val="0"/>
          <w:sz w:val="32"/>
          <w:szCs w:val="32"/>
          <w:lang w:eastAsia="zh-CN"/>
        </w:rPr>
      </w:pPr>
      <w:r>
        <w:rPr>
          <w:rFonts w:hint="eastAsia" w:eastAsia="仿宋_GB2312" w:cs="Times New Roman"/>
          <w:b/>
          <w:bCs/>
          <w:color w:val="FF0000"/>
          <w:kern w:val="0"/>
          <w:sz w:val="22"/>
          <w:szCs w:val="22"/>
          <w:lang w:val="en-US" w:eastAsia="zh-CN"/>
        </w:rPr>
        <w:t>图31-32 消防安全应急知识培训</w:t>
      </w:r>
    </w:p>
    <w:p w14:paraId="3C2F563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仿宋_GB2312" w:cs="Times New Roman"/>
          <w:color w:val="000000"/>
          <w:kern w:val="0"/>
          <w:sz w:val="32"/>
          <w:szCs w:val="32"/>
          <w:lang w:eastAsia="zh-CN"/>
        </w:rPr>
      </w:pPr>
      <w:r>
        <w:rPr>
          <w:rFonts w:hint="eastAsia" w:ascii="Times New Roman" w:hAnsi="Times New Roman" w:eastAsia="仿宋_GB2312" w:cs="Times New Roman"/>
          <w:color w:val="000000"/>
          <w:kern w:val="0"/>
          <w:sz w:val="32"/>
          <w:szCs w:val="32"/>
          <w:lang w:eastAsia="zh-CN"/>
        </w:rPr>
        <w:drawing>
          <wp:inline distT="0" distB="0" distL="114300" distR="114300">
            <wp:extent cx="2960370" cy="1974215"/>
            <wp:effectExtent l="0" t="0" r="11430" b="6985"/>
            <wp:docPr id="35" name="图片 35" descr="6ba3c09fbe70b0dd284b16d9bfae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ba3c09fbe70b0dd284b16d9bfae0d0"/>
                    <pic:cNvPicPr>
                      <a:picLocks noChangeAspect="1"/>
                    </pic:cNvPicPr>
                  </pic:nvPicPr>
                  <pic:blipFill>
                    <a:blip r:embed="rId40"/>
                    <a:stretch>
                      <a:fillRect/>
                    </a:stretch>
                  </pic:blipFill>
                  <pic:spPr>
                    <a:xfrm>
                      <a:off x="0" y="0"/>
                      <a:ext cx="2960370" cy="1974215"/>
                    </a:xfrm>
                    <a:prstGeom prst="rect">
                      <a:avLst/>
                    </a:prstGeom>
                  </pic:spPr>
                </pic:pic>
              </a:graphicData>
            </a:graphic>
          </wp:inline>
        </w:drawing>
      </w:r>
      <w:r>
        <w:rPr>
          <w:rFonts w:hint="eastAsia" w:ascii="Times New Roman" w:hAnsi="Times New Roman" w:eastAsia="仿宋_GB2312" w:cs="Times New Roman"/>
          <w:color w:val="000000"/>
          <w:kern w:val="0"/>
          <w:sz w:val="32"/>
          <w:szCs w:val="32"/>
          <w:lang w:eastAsia="zh-CN"/>
        </w:rPr>
        <w:drawing>
          <wp:inline distT="0" distB="0" distL="114300" distR="114300">
            <wp:extent cx="2589530" cy="1942465"/>
            <wp:effectExtent l="0" t="0" r="1270" b="635"/>
            <wp:docPr id="40" name="图片 40" descr="b3af85a19adb14c7e9d3569bdadf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3af85a19adb14c7e9d3569bdadf2c1"/>
                    <pic:cNvPicPr>
                      <a:picLocks noChangeAspect="1"/>
                    </pic:cNvPicPr>
                  </pic:nvPicPr>
                  <pic:blipFill>
                    <a:blip r:embed="rId41"/>
                    <a:stretch>
                      <a:fillRect/>
                    </a:stretch>
                  </pic:blipFill>
                  <pic:spPr>
                    <a:xfrm>
                      <a:off x="0" y="0"/>
                      <a:ext cx="2589530" cy="1942465"/>
                    </a:xfrm>
                    <a:prstGeom prst="rect">
                      <a:avLst/>
                    </a:prstGeom>
                  </pic:spPr>
                </pic:pic>
              </a:graphicData>
            </a:graphic>
          </wp:inline>
        </w:drawing>
      </w:r>
    </w:p>
    <w:p w14:paraId="023ECADE">
      <w:pPr>
        <w:keepNext w:val="0"/>
        <w:keepLines w:val="0"/>
        <w:pageBreakBefore w:val="0"/>
        <w:widowControl/>
        <w:kinsoku/>
        <w:wordWrap/>
        <w:overflowPunct/>
        <w:topLinePunct w:val="0"/>
        <w:autoSpaceDE/>
        <w:autoSpaceDN/>
        <w:bidi w:val="0"/>
        <w:adjustRightInd/>
        <w:snapToGrid/>
        <w:spacing w:beforeAutospacing="0" w:line="520" w:lineRule="exact"/>
        <w:ind w:firstLine="442" w:firstLineChars="200"/>
        <w:jc w:val="center"/>
        <w:textAlignment w:val="auto"/>
        <w:rPr>
          <w:rFonts w:hint="eastAsia" w:eastAsia="仿宋_GB2312" w:cs="Times New Roman"/>
          <w:b/>
          <w:bCs/>
          <w:color w:val="FF0000"/>
          <w:kern w:val="0"/>
          <w:sz w:val="22"/>
          <w:szCs w:val="22"/>
          <w:lang w:val="en-US" w:eastAsia="zh-CN"/>
        </w:rPr>
      </w:pPr>
      <w:r>
        <w:rPr>
          <w:rFonts w:hint="eastAsia" w:eastAsia="仿宋_GB2312" w:cs="Times New Roman"/>
          <w:b/>
          <w:bCs/>
          <w:color w:val="FF0000"/>
          <w:kern w:val="0"/>
          <w:sz w:val="22"/>
          <w:szCs w:val="22"/>
          <w:lang w:val="en-US" w:eastAsia="zh-CN"/>
        </w:rPr>
        <w:t>图33-34  消防、地震应急疏散演练</w:t>
      </w:r>
    </w:p>
    <w:p w14:paraId="0A091548">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eastAsia" w:eastAsia="仿宋_GB2312" w:cs="Times New Roman"/>
          <w:b/>
          <w:bCs/>
          <w:color w:val="FF0000"/>
          <w:kern w:val="0"/>
          <w:sz w:val="22"/>
          <w:szCs w:val="22"/>
          <w:lang w:val="en-US" w:eastAsia="zh-CN"/>
        </w:rPr>
      </w:pPr>
      <w:r>
        <w:rPr>
          <w:rFonts w:hint="eastAsia" w:eastAsia="仿宋_GB2312" w:cs="Times New Roman"/>
          <w:b/>
          <w:bCs/>
          <w:color w:val="FF0000"/>
          <w:kern w:val="0"/>
          <w:sz w:val="22"/>
          <w:szCs w:val="22"/>
          <w:lang w:val="en-US" w:eastAsia="zh-CN"/>
        </w:rPr>
        <w:drawing>
          <wp:inline distT="0" distB="0" distL="114300" distR="114300">
            <wp:extent cx="1874520" cy="2499360"/>
            <wp:effectExtent l="0" t="0" r="11430" b="15240"/>
            <wp:docPr id="45" name="图片 45" descr="df62f3133a1dd4a0f738509a0647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f62f3133a1dd4a0f738509a0647f3f"/>
                    <pic:cNvPicPr>
                      <a:picLocks noChangeAspect="1"/>
                    </pic:cNvPicPr>
                  </pic:nvPicPr>
                  <pic:blipFill>
                    <a:blip r:embed="rId42"/>
                    <a:stretch>
                      <a:fillRect/>
                    </a:stretch>
                  </pic:blipFill>
                  <pic:spPr>
                    <a:xfrm>
                      <a:off x="0" y="0"/>
                      <a:ext cx="1874520" cy="2499360"/>
                    </a:xfrm>
                    <a:prstGeom prst="rect">
                      <a:avLst/>
                    </a:prstGeom>
                  </pic:spPr>
                </pic:pic>
              </a:graphicData>
            </a:graphic>
          </wp:inline>
        </w:drawing>
      </w:r>
      <w:r>
        <w:rPr>
          <w:rFonts w:hint="eastAsia" w:eastAsia="仿宋_GB2312" w:cs="Times New Roman"/>
          <w:b/>
          <w:bCs/>
          <w:color w:val="FF0000"/>
          <w:kern w:val="0"/>
          <w:sz w:val="22"/>
          <w:szCs w:val="22"/>
          <w:lang w:val="en-US" w:eastAsia="zh-CN"/>
        </w:rPr>
        <w:drawing>
          <wp:inline distT="0" distB="0" distL="114300" distR="114300">
            <wp:extent cx="3317875" cy="2487930"/>
            <wp:effectExtent l="0" t="0" r="15875" b="7620"/>
            <wp:docPr id="46" name="图片 46" descr="ebce7f98436e191bbdc60881b964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bce7f98436e191bbdc60881b964dc8"/>
                    <pic:cNvPicPr>
                      <a:picLocks noChangeAspect="1"/>
                    </pic:cNvPicPr>
                  </pic:nvPicPr>
                  <pic:blipFill>
                    <a:blip r:embed="rId43"/>
                    <a:stretch>
                      <a:fillRect/>
                    </a:stretch>
                  </pic:blipFill>
                  <pic:spPr>
                    <a:xfrm>
                      <a:off x="0" y="0"/>
                      <a:ext cx="3317875" cy="2487930"/>
                    </a:xfrm>
                    <a:prstGeom prst="rect">
                      <a:avLst/>
                    </a:prstGeom>
                  </pic:spPr>
                </pic:pic>
              </a:graphicData>
            </a:graphic>
          </wp:inline>
        </w:drawing>
      </w:r>
    </w:p>
    <w:p w14:paraId="081DCBC6">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仿宋_GB2312" w:cs="Times New Roman"/>
          <w:b/>
          <w:bCs/>
          <w:color w:val="FF0000"/>
          <w:kern w:val="0"/>
          <w:sz w:val="22"/>
          <w:szCs w:val="22"/>
          <w:lang w:val="en-US" w:eastAsia="zh-CN"/>
        </w:rPr>
      </w:pPr>
      <w:r>
        <w:rPr>
          <w:rFonts w:hint="eastAsia" w:eastAsia="仿宋_GB2312" w:cs="Times New Roman"/>
          <w:b/>
          <w:bCs/>
          <w:color w:val="FF0000"/>
          <w:kern w:val="0"/>
          <w:sz w:val="22"/>
          <w:szCs w:val="22"/>
          <w:lang w:val="en-US" w:eastAsia="zh-CN"/>
        </w:rPr>
        <w:t>图35-36 食堂隐患例行检查</w:t>
      </w:r>
    </w:p>
    <w:p w14:paraId="08541016">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both"/>
        <w:textAlignment w:val="auto"/>
        <w:rPr>
          <w:rFonts w:hint="eastAsia" w:eastAsia="仿宋_GB2312" w:cs="Times New Roman"/>
          <w:b/>
          <w:bCs/>
          <w:color w:val="FF0000"/>
          <w:kern w:val="0"/>
          <w:sz w:val="22"/>
          <w:szCs w:val="22"/>
          <w:lang w:val="en-US" w:eastAsia="zh-CN"/>
        </w:rPr>
      </w:pPr>
    </w:p>
    <w:p w14:paraId="5C083211">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both"/>
        <w:textAlignment w:val="auto"/>
        <w:rPr>
          <w:rFonts w:hint="eastAsia" w:eastAsia="仿宋_GB2312" w:cs="Times New Roman"/>
          <w:b/>
          <w:bCs/>
          <w:color w:val="FF0000"/>
          <w:kern w:val="0"/>
          <w:sz w:val="22"/>
          <w:szCs w:val="22"/>
          <w:lang w:val="en-US" w:eastAsia="zh-CN"/>
        </w:rPr>
      </w:pPr>
      <w:r>
        <w:rPr>
          <w:rFonts w:hint="eastAsia" w:eastAsia="仿宋_GB2312" w:cs="Times New Roman"/>
          <w:b/>
          <w:bCs/>
          <w:color w:val="FF0000"/>
          <w:kern w:val="0"/>
          <w:sz w:val="22"/>
          <w:szCs w:val="22"/>
          <w:lang w:val="en-US" w:eastAsia="zh-CN"/>
        </w:rPr>
        <w:drawing>
          <wp:inline distT="0" distB="0" distL="114300" distR="114300">
            <wp:extent cx="2765425" cy="2075815"/>
            <wp:effectExtent l="0" t="0" r="15875" b="635"/>
            <wp:docPr id="23" name="图片 23" descr="fba69d2a8570cd362701a5697a0b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ba69d2a8570cd362701a5697a0b2f0"/>
                    <pic:cNvPicPr>
                      <a:picLocks noChangeAspect="1"/>
                    </pic:cNvPicPr>
                  </pic:nvPicPr>
                  <pic:blipFill>
                    <a:blip r:embed="rId44"/>
                    <a:stretch>
                      <a:fillRect/>
                    </a:stretch>
                  </pic:blipFill>
                  <pic:spPr>
                    <a:xfrm>
                      <a:off x="0" y="0"/>
                      <a:ext cx="2765425" cy="2075815"/>
                    </a:xfrm>
                    <a:prstGeom prst="rect">
                      <a:avLst/>
                    </a:prstGeom>
                  </pic:spPr>
                </pic:pic>
              </a:graphicData>
            </a:graphic>
          </wp:inline>
        </w:drawing>
      </w:r>
      <w:r>
        <w:rPr>
          <w:rFonts w:hint="eastAsia" w:eastAsia="仿宋_GB2312" w:cs="Times New Roman"/>
          <w:b/>
          <w:bCs/>
          <w:color w:val="FF0000"/>
          <w:kern w:val="0"/>
          <w:sz w:val="22"/>
          <w:szCs w:val="22"/>
          <w:lang w:val="en-US" w:eastAsia="zh-CN"/>
        </w:rPr>
        <w:drawing>
          <wp:inline distT="0" distB="0" distL="114300" distR="114300">
            <wp:extent cx="2717800" cy="2038985"/>
            <wp:effectExtent l="0" t="0" r="6350" b="18415"/>
            <wp:docPr id="28" name="图片 28" descr="56fc16c3f3b7fee927d799ee2b13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6fc16c3f3b7fee927d799ee2b13cd3"/>
                    <pic:cNvPicPr>
                      <a:picLocks noChangeAspect="1"/>
                    </pic:cNvPicPr>
                  </pic:nvPicPr>
                  <pic:blipFill>
                    <a:blip r:embed="rId45"/>
                    <a:stretch>
                      <a:fillRect/>
                    </a:stretch>
                  </pic:blipFill>
                  <pic:spPr>
                    <a:xfrm>
                      <a:off x="0" y="0"/>
                      <a:ext cx="2717800" cy="2038985"/>
                    </a:xfrm>
                    <a:prstGeom prst="rect">
                      <a:avLst/>
                    </a:prstGeom>
                  </pic:spPr>
                </pic:pic>
              </a:graphicData>
            </a:graphic>
          </wp:inline>
        </w:drawing>
      </w:r>
    </w:p>
    <w:p w14:paraId="2AB90CE5">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both"/>
        <w:textAlignment w:val="auto"/>
        <w:rPr>
          <w:rFonts w:hint="eastAsia" w:eastAsia="仿宋_GB2312" w:cs="Times New Roman"/>
          <w:b/>
          <w:bCs/>
          <w:color w:val="FF0000"/>
          <w:kern w:val="0"/>
          <w:sz w:val="22"/>
          <w:szCs w:val="22"/>
          <w:lang w:val="en-US" w:eastAsia="zh-CN"/>
        </w:rPr>
      </w:pPr>
    </w:p>
    <w:p w14:paraId="7733A264">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both"/>
        <w:textAlignment w:val="auto"/>
        <w:rPr>
          <w:rFonts w:hint="eastAsia" w:eastAsia="仿宋_GB2312" w:cs="Times New Roman"/>
          <w:b/>
          <w:bCs/>
          <w:color w:val="FF0000"/>
          <w:kern w:val="0"/>
          <w:sz w:val="22"/>
          <w:szCs w:val="22"/>
          <w:lang w:val="en-US" w:eastAsia="zh-CN"/>
        </w:rPr>
      </w:pPr>
      <w:r>
        <w:rPr>
          <w:rFonts w:hint="eastAsia" w:eastAsia="仿宋_GB2312" w:cs="Times New Roman"/>
          <w:b/>
          <w:bCs/>
          <w:color w:val="FF0000"/>
          <w:kern w:val="0"/>
          <w:sz w:val="22"/>
          <w:szCs w:val="22"/>
          <w:lang w:val="en-US" w:eastAsia="zh-CN"/>
        </w:rPr>
        <w:drawing>
          <wp:inline distT="0" distB="0" distL="114300" distR="114300">
            <wp:extent cx="2744470" cy="2060575"/>
            <wp:effectExtent l="0" t="0" r="17780" b="15875"/>
            <wp:docPr id="34" name="图片 34" descr="9059d85d4c091824d30d0b6664ce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059d85d4c091824d30d0b6664ce596"/>
                    <pic:cNvPicPr>
                      <a:picLocks noChangeAspect="1"/>
                    </pic:cNvPicPr>
                  </pic:nvPicPr>
                  <pic:blipFill>
                    <a:blip r:embed="rId46"/>
                    <a:stretch>
                      <a:fillRect/>
                    </a:stretch>
                  </pic:blipFill>
                  <pic:spPr>
                    <a:xfrm>
                      <a:off x="0" y="0"/>
                      <a:ext cx="2744470" cy="2060575"/>
                    </a:xfrm>
                    <a:prstGeom prst="rect">
                      <a:avLst/>
                    </a:prstGeom>
                  </pic:spPr>
                </pic:pic>
              </a:graphicData>
            </a:graphic>
          </wp:inline>
        </w:drawing>
      </w:r>
      <w:r>
        <w:rPr>
          <w:rFonts w:hint="eastAsia" w:eastAsia="仿宋_GB2312" w:cs="Times New Roman"/>
          <w:b/>
          <w:bCs/>
          <w:color w:val="FF0000"/>
          <w:kern w:val="0"/>
          <w:sz w:val="22"/>
          <w:szCs w:val="22"/>
          <w:lang w:val="en-US" w:eastAsia="zh-CN"/>
        </w:rPr>
        <w:drawing>
          <wp:inline distT="0" distB="0" distL="114300" distR="114300">
            <wp:extent cx="2763520" cy="2073275"/>
            <wp:effectExtent l="0" t="0" r="17780" b="3175"/>
            <wp:docPr id="36" name="图片 36" descr="ed257f256f37b04c9bd5948a8f16c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d257f256f37b04c9bd5948a8f16c8a"/>
                    <pic:cNvPicPr>
                      <a:picLocks noChangeAspect="1"/>
                    </pic:cNvPicPr>
                  </pic:nvPicPr>
                  <pic:blipFill>
                    <a:blip r:embed="rId47"/>
                    <a:stretch>
                      <a:fillRect/>
                    </a:stretch>
                  </pic:blipFill>
                  <pic:spPr>
                    <a:xfrm>
                      <a:off x="0" y="0"/>
                      <a:ext cx="2763520" cy="2073275"/>
                    </a:xfrm>
                    <a:prstGeom prst="rect">
                      <a:avLst/>
                    </a:prstGeom>
                  </pic:spPr>
                </pic:pic>
              </a:graphicData>
            </a:graphic>
          </wp:inline>
        </w:drawing>
      </w:r>
    </w:p>
    <w:p w14:paraId="05E992FC">
      <w:pPr>
        <w:keepNext w:val="0"/>
        <w:keepLines w:val="0"/>
        <w:pageBreakBefore w:val="0"/>
        <w:widowControl/>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仿宋_GB2312" w:cs="Times New Roman"/>
          <w:b/>
          <w:bCs/>
          <w:color w:val="FF0000"/>
          <w:kern w:val="0"/>
          <w:sz w:val="22"/>
          <w:szCs w:val="22"/>
          <w:lang w:val="en-US" w:eastAsia="zh-CN"/>
        </w:rPr>
      </w:pPr>
      <w:r>
        <w:rPr>
          <w:rFonts w:hint="eastAsia" w:eastAsia="仿宋_GB2312" w:cs="Times New Roman"/>
          <w:b/>
          <w:bCs/>
          <w:color w:val="FF0000"/>
          <w:kern w:val="0"/>
          <w:sz w:val="22"/>
          <w:szCs w:val="22"/>
          <w:lang w:val="en-US" w:eastAsia="zh-CN"/>
        </w:rPr>
        <w:t>图37-40 手抄报</w:t>
      </w:r>
    </w:p>
    <w:p w14:paraId="7896921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0"/>
        <w:rPr>
          <w:rFonts w:eastAsia="黑体"/>
          <w:color w:val="000000"/>
          <w:sz w:val="32"/>
          <w:szCs w:val="32"/>
        </w:rPr>
      </w:pPr>
      <w:bookmarkStart w:id="103" w:name="_Toc32465"/>
      <w:r>
        <w:rPr>
          <w:rFonts w:hint="eastAsia" w:eastAsia="黑体"/>
          <w:color w:val="000000"/>
          <w:sz w:val="32"/>
          <w:szCs w:val="32"/>
          <w:lang w:val="en-US" w:eastAsia="zh-CN"/>
        </w:rPr>
        <w:t>8</w:t>
      </w:r>
      <w:r>
        <w:rPr>
          <w:rFonts w:eastAsia="黑体"/>
          <w:color w:val="000000"/>
          <w:sz w:val="32"/>
          <w:szCs w:val="32"/>
        </w:rPr>
        <w:t>.</w:t>
      </w:r>
      <w:r>
        <w:rPr>
          <w:rFonts w:hint="eastAsia"/>
          <w:color w:val="000000"/>
        </w:rPr>
        <w:t xml:space="preserve"> </w:t>
      </w:r>
      <w:r>
        <w:rPr>
          <w:rFonts w:hint="eastAsia" w:eastAsia="黑体"/>
          <w:color w:val="000000"/>
          <w:sz w:val="32"/>
          <w:szCs w:val="32"/>
        </w:rPr>
        <w:t>挑战与展望</w:t>
      </w:r>
      <w:bookmarkEnd w:id="103"/>
    </w:p>
    <w:p w14:paraId="7BE29C36">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eastAsia="仿宋_GB2312"/>
          <w:color w:val="000000"/>
          <w:sz w:val="32"/>
          <w:szCs w:val="32"/>
        </w:rPr>
      </w:pPr>
      <w:bookmarkStart w:id="104" w:name="_Toc8454"/>
      <w:r>
        <w:rPr>
          <w:rFonts w:hint="eastAsia" w:eastAsia="仿宋_GB2312"/>
          <w:color w:val="000000"/>
          <w:sz w:val="32"/>
          <w:szCs w:val="32"/>
          <w:lang w:val="en-US" w:eastAsia="zh-CN"/>
        </w:rPr>
        <w:t>8</w:t>
      </w:r>
      <w:r>
        <w:rPr>
          <w:rFonts w:hint="eastAsia" w:eastAsia="仿宋_GB2312"/>
          <w:color w:val="000000"/>
          <w:sz w:val="32"/>
          <w:szCs w:val="32"/>
        </w:rPr>
        <w:t>.1 面临挑战</w:t>
      </w:r>
      <w:bookmarkEnd w:id="104"/>
    </w:p>
    <w:p w14:paraId="3225DFF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挑战1：实习实训设备和场地不足</w:t>
      </w:r>
    </w:p>
    <w:p w14:paraId="286AB33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实习实训场地及设备不足导致实践课程无法正常开展。例如，数控技术应用专业如果没有足够的机床供学生操作，学生就难以掌握实际的加工工艺和操作技巧，只能停留在理论学习阶段，影响学生动手能力和职业技能的培养。教师在教学过程中可能会减少实践教学的比重，教学方式变得单一。这不仅降低了学生的学习兴趣，还会使教学质量大打折扣，无法达到职业教育培养高素质技能型人才的目标。</w:t>
      </w:r>
    </w:p>
    <w:p w14:paraId="41C930C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挑战2：生源竞争压力大</w:t>
      </w:r>
    </w:p>
    <w:p w14:paraId="64640E0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高中阶段教育结构调整，普通高中招生规模扩大，且家长更倾向让孩子上普通高中，导致中职生源减少、质量参差不齐。且社会对职业教育的认可度普遍不高，认为中职教育是学生学习生涯的末端，导致中职学校在招生、就业等方面面临困境，影响学校的可持续发展。同时，人口出生率下降，未来高中段学龄人口逐年减少，加剧了生源竞争。</w:t>
      </w:r>
    </w:p>
    <w:p w14:paraId="15024EA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挑战3：培养模式单一</w:t>
      </w:r>
    </w:p>
    <w:p w14:paraId="55DCB19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传统培养模式侧重单一技能，忽视专业理念和职业教育思想，使学生专业能力局限，难以适应就业市场变化，需完善培养模式，拓宽学生就业视野。</w:t>
      </w:r>
    </w:p>
    <w:p w14:paraId="005B6089">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eastAsia="仿宋_GB2312"/>
          <w:color w:val="000000"/>
          <w:sz w:val="32"/>
          <w:szCs w:val="32"/>
        </w:rPr>
      </w:pPr>
      <w:bookmarkStart w:id="105" w:name="_Toc8536"/>
      <w:r>
        <w:rPr>
          <w:rFonts w:hint="eastAsia" w:eastAsia="仿宋_GB2312"/>
          <w:color w:val="000000"/>
          <w:sz w:val="32"/>
          <w:szCs w:val="32"/>
          <w:lang w:val="en-US" w:eastAsia="zh-CN"/>
        </w:rPr>
        <w:t>8</w:t>
      </w:r>
      <w:r>
        <w:rPr>
          <w:rFonts w:hint="eastAsia" w:eastAsia="仿宋_GB2312"/>
          <w:color w:val="000000"/>
          <w:sz w:val="32"/>
          <w:szCs w:val="32"/>
        </w:rPr>
        <w:t>.2 未来展望</w:t>
      </w:r>
      <w:bookmarkEnd w:id="105"/>
    </w:p>
    <w:p w14:paraId="46CE408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1.政策支持：地方政府应加大对中职教育的投入，提高中职学校的地位和待遇，吸引更多优秀师资加入。同时，加强政策引导，鼓励企业与中职学校合作，共同培养技能型人才。</w:t>
      </w:r>
    </w:p>
    <w:p w14:paraId="1292E84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2.优化育人模式：学校将更加注重校企合作、工学结合，与企业建立紧密的合作关系，共同制定人才培养方案，实现产教融合。强调综合实践课程和公共课的重要性，培养学生综合素质和职业能力；通过实习、实训等方式，提高学生的实践能力和职业素养。同时，加强与高校、企业合作，开展 “2+2+2”“3+3” 等培养模式，为学生提供多样化成才路径。</w:t>
      </w:r>
    </w:p>
    <w:p w14:paraId="7873F5C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3.专业建设：专业设置与产业需求对接更紧密，学校将根据经济社会发展和产业升级需求，动态调整专业设置，加强新兴产业相关专业建设，培养适应市场需求的技术技能人才，为产业发展提供有力支撑。同时，注重专业教育的国际化，加强与国际知名中职学校的交流与合作。</w:t>
      </w:r>
    </w:p>
    <w:p w14:paraId="66C300E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4.提高社会认可度：随着职业教育改革推进和人才培养质量提升，社会对中职教育的认可度将逐渐提高，中职学校的社会地位和声誉也将得到改善，吸引更多学生报考和社会资源投入。</w:t>
      </w:r>
    </w:p>
    <w:p w14:paraId="3929571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5.评价体系改革：应建立科学、完善的评价体系，对教学质量、管理水平、学生发展等方面进行全面评估。评价标准应注重实际应用能力和职业素养的考核，以促进学生全面发展。同时，应加强社会、企业、家长等多元主体的参与，提高评价的客观性和公正性。</w:t>
      </w:r>
    </w:p>
    <w:p w14:paraId="2ED1154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6.终身教育理念：随着社会的发展，终身教育理念逐渐深入人心。中职学校应将这一理念融入教育教学中，为学生提供持续学习和发展的机会。通过开设继续教育、职业技能培训等课程，满足学生多样化的学习需求，提高其就业竞争力。</w:t>
      </w:r>
    </w:p>
    <w:p w14:paraId="4CF1C21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color w:val="000000"/>
          <w:sz w:val="32"/>
          <w:szCs w:val="32"/>
        </w:rPr>
      </w:pPr>
      <w:r>
        <w:rPr>
          <w:rFonts w:hint="eastAsia" w:eastAsia="仿宋_GB2312"/>
          <w:color w:val="000000"/>
          <w:sz w:val="32"/>
          <w:szCs w:val="32"/>
        </w:rPr>
        <w:t>总之，面对未来，我们将积极应对挑战，抓住机遇，不断提高教育质量和管理水平。让我们携手共进，为中职教育的繁荣发展贡献力量！</w:t>
      </w:r>
    </w:p>
    <w:p w14:paraId="5E23D5BC">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bookmarkStart w:id="106" w:name="_Toc7810"/>
    </w:p>
    <w:p w14:paraId="0DB1061D">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3D3CF328">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37B72665">
      <w:pPr>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eastAsia="仿宋_GB2312"/>
          <w:color w:val="000000"/>
          <w:sz w:val="36"/>
          <w:szCs w:val="36"/>
          <w:lang w:val="en-US" w:eastAsia="zh-CN"/>
        </w:rPr>
      </w:pPr>
      <w:r>
        <w:rPr>
          <w:rFonts w:hint="eastAsia" w:eastAsia="仿宋_GB2312"/>
          <w:b/>
          <w:bCs/>
          <w:color w:val="000000"/>
          <w:sz w:val="28"/>
          <w:szCs w:val="28"/>
          <w:lang w:val="en-US" w:eastAsia="zh-CN"/>
        </w:rPr>
        <w:t>附表1：相关数据统计汇总表</w:t>
      </w:r>
      <w:bookmarkEnd w:id="106"/>
    </w:p>
    <w:tbl>
      <w:tblPr>
        <w:tblStyle w:val="25"/>
        <w:tblW w:w="478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5"/>
        <w:gridCol w:w="4829"/>
        <w:gridCol w:w="852"/>
        <w:gridCol w:w="1072"/>
        <w:gridCol w:w="988"/>
      </w:tblGrid>
      <w:tr w14:paraId="1F886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28" w:type="pct"/>
            <w:vAlign w:val="top"/>
          </w:tcPr>
          <w:p w14:paraId="34223BED">
            <w:pPr>
              <w:pStyle w:val="24"/>
              <w:spacing w:before="82" w:line="221" w:lineRule="auto"/>
              <w:ind w:left="118"/>
              <w:rPr>
                <w:sz w:val="24"/>
                <w:szCs w:val="24"/>
              </w:rPr>
            </w:pPr>
            <w:r>
              <w:rPr>
                <w:b/>
                <w:bCs/>
                <w:spacing w:val="-5"/>
                <w:sz w:val="24"/>
                <w:szCs w:val="24"/>
              </w:rPr>
              <w:t>序号</w:t>
            </w:r>
          </w:p>
        </w:tc>
        <w:tc>
          <w:tcPr>
            <w:tcW w:w="2851" w:type="pct"/>
            <w:vAlign w:val="top"/>
          </w:tcPr>
          <w:p w14:paraId="345DF3ED">
            <w:pPr>
              <w:pStyle w:val="24"/>
              <w:spacing w:before="82" w:line="220" w:lineRule="auto"/>
              <w:ind w:left="2164"/>
              <w:rPr>
                <w:sz w:val="24"/>
                <w:szCs w:val="24"/>
              </w:rPr>
            </w:pPr>
            <w:r>
              <w:rPr>
                <w:b/>
                <w:bCs/>
                <w:spacing w:val="-6"/>
                <w:sz w:val="24"/>
                <w:szCs w:val="24"/>
              </w:rPr>
              <w:t>指标</w:t>
            </w:r>
          </w:p>
        </w:tc>
        <w:tc>
          <w:tcPr>
            <w:tcW w:w="503" w:type="pct"/>
            <w:vAlign w:val="top"/>
          </w:tcPr>
          <w:p w14:paraId="538E1DD7">
            <w:pPr>
              <w:pStyle w:val="24"/>
              <w:spacing w:before="82" w:line="220" w:lineRule="auto"/>
              <w:ind w:left="190"/>
              <w:rPr>
                <w:sz w:val="24"/>
                <w:szCs w:val="24"/>
              </w:rPr>
            </w:pPr>
            <w:r>
              <w:rPr>
                <w:b/>
                <w:bCs/>
                <w:spacing w:val="-6"/>
                <w:sz w:val="24"/>
                <w:szCs w:val="24"/>
              </w:rPr>
              <w:t>单位</w:t>
            </w:r>
          </w:p>
        </w:tc>
        <w:tc>
          <w:tcPr>
            <w:tcW w:w="633" w:type="pct"/>
            <w:vAlign w:val="top"/>
          </w:tcPr>
          <w:p w14:paraId="2DC53BD5">
            <w:pPr>
              <w:pStyle w:val="24"/>
              <w:spacing w:before="81" w:line="219" w:lineRule="auto"/>
              <w:ind w:left="161"/>
              <w:rPr>
                <w:sz w:val="24"/>
                <w:szCs w:val="24"/>
              </w:rPr>
            </w:pPr>
            <w:r>
              <w:rPr>
                <w:b/>
                <w:bCs/>
                <w:spacing w:val="-5"/>
                <w:sz w:val="24"/>
                <w:szCs w:val="24"/>
              </w:rPr>
              <w:t>2023年</w:t>
            </w:r>
          </w:p>
        </w:tc>
        <w:tc>
          <w:tcPr>
            <w:tcW w:w="583" w:type="pct"/>
            <w:vAlign w:val="top"/>
          </w:tcPr>
          <w:p w14:paraId="1E741B60">
            <w:pPr>
              <w:pStyle w:val="24"/>
              <w:spacing w:before="81" w:line="219" w:lineRule="auto"/>
              <w:ind w:left="113"/>
              <w:rPr>
                <w:sz w:val="24"/>
                <w:szCs w:val="24"/>
              </w:rPr>
            </w:pPr>
            <w:r>
              <w:rPr>
                <w:b/>
                <w:bCs/>
                <w:spacing w:val="-5"/>
                <w:sz w:val="24"/>
                <w:szCs w:val="24"/>
              </w:rPr>
              <w:t>2024年</w:t>
            </w:r>
          </w:p>
        </w:tc>
      </w:tr>
      <w:tr w14:paraId="78287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28" w:type="pct"/>
            <w:vAlign w:val="top"/>
          </w:tcPr>
          <w:p w14:paraId="704F73A7">
            <w:pPr>
              <w:pStyle w:val="24"/>
              <w:spacing w:before="172" w:line="184" w:lineRule="auto"/>
              <w:jc w:val="center"/>
              <w:rPr>
                <w:sz w:val="24"/>
                <w:szCs w:val="24"/>
              </w:rPr>
            </w:pPr>
            <w:r>
              <w:rPr>
                <w:sz w:val="24"/>
                <w:szCs w:val="24"/>
              </w:rPr>
              <w:t>1</w:t>
            </w:r>
          </w:p>
        </w:tc>
        <w:tc>
          <w:tcPr>
            <w:tcW w:w="2851" w:type="pct"/>
            <w:vAlign w:val="top"/>
          </w:tcPr>
          <w:p w14:paraId="668B2E32">
            <w:pPr>
              <w:pStyle w:val="24"/>
              <w:spacing w:before="112" w:line="219" w:lineRule="auto"/>
              <w:jc w:val="left"/>
              <w:rPr>
                <w:sz w:val="24"/>
                <w:szCs w:val="24"/>
              </w:rPr>
            </w:pPr>
            <w:r>
              <w:rPr>
                <w:spacing w:val="2"/>
                <w:sz w:val="24"/>
                <w:szCs w:val="24"/>
              </w:rPr>
              <w:t>生师比*</w:t>
            </w:r>
          </w:p>
        </w:tc>
        <w:tc>
          <w:tcPr>
            <w:tcW w:w="503" w:type="pct"/>
            <w:vAlign w:val="top"/>
          </w:tcPr>
          <w:p w14:paraId="5FE9F27B">
            <w:pPr>
              <w:pStyle w:val="24"/>
              <w:spacing w:before="295" w:line="143" w:lineRule="exact"/>
              <w:rPr>
                <w:sz w:val="24"/>
                <w:szCs w:val="24"/>
              </w:rPr>
            </w:pPr>
          </w:p>
        </w:tc>
        <w:tc>
          <w:tcPr>
            <w:tcW w:w="633" w:type="pct"/>
            <w:vAlign w:val="top"/>
          </w:tcPr>
          <w:p w14:paraId="43106A32">
            <w:pPr>
              <w:jc w:val="center"/>
              <w:rPr>
                <w:rFonts w:hint="default" w:ascii="Arial"/>
                <w:sz w:val="21"/>
                <w:szCs w:val="21"/>
                <w:lang w:val="en-US" w:eastAsia="zh-CN"/>
              </w:rPr>
            </w:pPr>
            <w:r>
              <w:rPr>
                <w:rFonts w:hint="eastAsia" w:ascii="Arial"/>
                <w:sz w:val="21"/>
                <w:szCs w:val="21"/>
                <w:lang w:val="en-US" w:eastAsia="zh-CN"/>
              </w:rPr>
              <w:t>12.89</w:t>
            </w:r>
          </w:p>
        </w:tc>
        <w:tc>
          <w:tcPr>
            <w:tcW w:w="583" w:type="pct"/>
            <w:vAlign w:val="top"/>
          </w:tcPr>
          <w:p w14:paraId="072F0AFA">
            <w:pPr>
              <w:jc w:val="center"/>
              <w:rPr>
                <w:rFonts w:hint="default" w:ascii="Arial" w:eastAsia="宋体"/>
                <w:sz w:val="21"/>
                <w:szCs w:val="21"/>
                <w:lang w:val="en-US" w:eastAsia="zh-CN"/>
              </w:rPr>
            </w:pPr>
            <w:r>
              <w:rPr>
                <w:rFonts w:hint="eastAsia" w:ascii="Arial"/>
                <w:sz w:val="21"/>
                <w:szCs w:val="21"/>
                <w:lang w:val="en-US" w:eastAsia="zh-CN"/>
              </w:rPr>
              <w:t>17.79</w:t>
            </w:r>
          </w:p>
        </w:tc>
      </w:tr>
      <w:tr w14:paraId="191FA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428" w:type="pct"/>
            <w:vMerge w:val="restart"/>
            <w:tcBorders>
              <w:bottom w:val="nil"/>
            </w:tcBorders>
            <w:vAlign w:val="top"/>
          </w:tcPr>
          <w:p w14:paraId="7DDCDCC4">
            <w:pPr>
              <w:pStyle w:val="24"/>
              <w:spacing w:before="78" w:line="183" w:lineRule="auto"/>
              <w:jc w:val="center"/>
              <w:rPr>
                <w:sz w:val="24"/>
                <w:szCs w:val="24"/>
              </w:rPr>
            </w:pPr>
            <w:r>
              <w:rPr>
                <w:sz w:val="24"/>
                <w:szCs w:val="24"/>
              </w:rPr>
              <w:t>2</w:t>
            </w:r>
          </w:p>
        </w:tc>
        <w:tc>
          <w:tcPr>
            <w:tcW w:w="2851" w:type="pct"/>
            <w:vAlign w:val="top"/>
          </w:tcPr>
          <w:p w14:paraId="55FF161D">
            <w:pPr>
              <w:pStyle w:val="24"/>
              <w:spacing w:before="112" w:line="219" w:lineRule="auto"/>
              <w:ind w:left="1"/>
              <w:jc w:val="left"/>
              <w:rPr>
                <w:sz w:val="24"/>
                <w:szCs w:val="24"/>
              </w:rPr>
            </w:pPr>
            <w:r>
              <w:rPr>
                <w:spacing w:val="15"/>
                <w:sz w:val="24"/>
                <w:szCs w:val="24"/>
              </w:rPr>
              <w:t>“双师型”教师比例</w:t>
            </w:r>
          </w:p>
        </w:tc>
        <w:tc>
          <w:tcPr>
            <w:tcW w:w="503" w:type="pct"/>
            <w:vAlign w:val="top"/>
          </w:tcPr>
          <w:p w14:paraId="577B4AA9">
            <w:pPr>
              <w:pStyle w:val="24"/>
              <w:spacing w:before="137" w:line="239" w:lineRule="auto"/>
              <w:ind w:left="366"/>
              <w:rPr>
                <w:sz w:val="24"/>
                <w:szCs w:val="24"/>
              </w:rPr>
            </w:pPr>
            <w:r>
              <w:rPr>
                <w:sz w:val="24"/>
                <w:szCs w:val="24"/>
              </w:rPr>
              <w:t>%</w:t>
            </w:r>
          </w:p>
        </w:tc>
        <w:tc>
          <w:tcPr>
            <w:tcW w:w="633" w:type="pct"/>
            <w:vAlign w:val="top"/>
          </w:tcPr>
          <w:p w14:paraId="2266B225">
            <w:pPr>
              <w:jc w:val="center"/>
              <w:rPr>
                <w:rFonts w:hint="default" w:ascii="Arial"/>
                <w:sz w:val="21"/>
                <w:szCs w:val="21"/>
                <w:lang w:val="en-US" w:eastAsia="zh-CN"/>
              </w:rPr>
            </w:pPr>
            <w:r>
              <w:rPr>
                <w:rFonts w:hint="eastAsia" w:ascii="Arial"/>
                <w:sz w:val="21"/>
                <w:szCs w:val="21"/>
                <w:lang w:val="en-US" w:eastAsia="zh-CN"/>
              </w:rPr>
              <w:t>37.7</w:t>
            </w:r>
          </w:p>
        </w:tc>
        <w:tc>
          <w:tcPr>
            <w:tcW w:w="583" w:type="pct"/>
            <w:vAlign w:val="top"/>
          </w:tcPr>
          <w:p w14:paraId="0A8BC1AB">
            <w:pPr>
              <w:jc w:val="center"/>
              <w:rPr>
                <w:rFonts w:hint="default" w:ascii="Arial" w:eastAsia="宋体"/>
                <w:sz w:val="21"/>
                <w:szCs w:val="21"/>
                <w:lang w:val="en-US" w:eastAsia="zh-CN"/>
              </w:rPr>
            </w:pPr>
            <w:r>
              <w:rPr>
                <w:rFonts w:hint="eastAsia" w:ascii="Arial"/>
                <w:sz w:val="21"/>
                <w:szCs w:val="21"/>
                <w:lang w:val="en-US" w:eastAsia="zh-CN"/>
              </w:rPr>
              <w:t>37.71</w:t>
            </w:r>
          </w:p>
        </w:tc>
      </w:tr>
      <w:tr w14:paraId="6EE82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28" w:type="pct"/>
            <w:vMerge w:val="continue"/>
            <w:tcBorders>
              <w:top w:val="nil"/>
            </w:tcBorders>
            <w:vAlign w:val="top"/>
          </w:tcPr>
          <w:p w14:paraId="313D87E9">
            <w:pPr>
              <w:jc w:val="center"/>
              <w:rPr>
                <w:rFonts w:ascii="Arial"/>
                <w:sz w:val="24"/>
                <w:szCs w:val="24"/>
              </w:rPr>
            </w:pPr>
          </w:p>
        </w:tc>
        <w:tc>
          <w:tcPr>
            <w:tcW w:w="2851" w:type="pct"/>
            <w:vAlign w:val="top"/>
          </w:tcPr>
          <w:p w14:paraId="598EA0A1">
            <w:pPr>
              <w:pStyle w:val="24"/>
              <w:spacing w:before="104" w:line="219" w:lineRule="auto"/>
              <w:jc w:val="left"/>
              <w:rPr>
                <w:sz w:val="24"/>
                <w:szCs w:val="24"/>
              </w:rPr>
            </w:pPr>
            <w:r>
              <w:rPr>
                <w:spacing w:val="1"/>
                <w:sz w:val="24"/>
                <w:szCs w:val="24"/>
              </w:rPr>
              <w:t>其中：高级“双师型”教师比例</w:t>
            </w:r>
          </w:p>
        </w:tc>
        <w:tc>
          <w:tcPr>
            <w:tcW w:w="503" w:type="pct"/>
            <w:vAlign w:val="top"/>
          </w:tcPr>
          <w:p w14:paraId="69545B7E">
            <w:pPr>
              <w:pStyle w:val="24"/>
              <w:spacing w:before="128" w:line="230" w:lineRule="auto"/>
              <w:ind w:left="366"/>
              <w:rPr>
                <w:sz w:val="24"/>
                <w:szCs w:val="24"/>
              </w:rPr>
            </w:pPr>
            <w:r>
              <w:rPr>
                <w:sz w:val="24"/>
                <w:szCs w:val="24"/>
              </w:rPr>
              <w:t>%</w:t>
            </w:r>
          </w:p>
        </w:tc>
        <w:tc>
          <w:tcPr>
            <w:tcW w:w="633" w:type="pct"/>
            <w:vAlign w:val="top"/>
          </w:tcPr>
          <w:p w14:paraId="2AC382D6">
            <w:pPr>
              <w:jc w:val="center"/>
              <w:rPr>
                <w:rFonts w:hint="default" w:ascii="Arial"/>
                <w:sz w:val="21"/>
                <w:szCs w:val="21"/>
                <w:lang w:val="en-US" w:eastAsia="zh-CN"/>
              </w:rPr>
            </w:pPr>
            <w:r>
              <w:rPr>
                <w:rFonts w:hint="eastAsia" w:ascii="Arial"/>
                <w:sz w:val="21"/>
                <w:szCs w:val="21"/>
                <w:lang w:val="en-US" w:eastAsia="zh-CN"/>
              </w:rPr>
              <w:t>14.9</w:t>
            </w:r>
          </w:p>
        </w:tc>
        <w:tc>
          <w:tcPr>
            <w:tcW w:w="583" w:type="pct"/>
            <w:vAlign w:val="top"/>
          </w:tcPr>
          <w:p w14:paraId="1FD4DAC4">
            <w:pPr>
              <w:jc w:val="center"/>
              <w:rPr>
                <w:rFonts w:hint="default" w:ascii="Arial" w:eastAsia="宋体"/>
                <w:sz w:val="21"/>
                <w:szCs w:val="21"/>
                <w:lang w:val="en-US" w:eastAsia="zh-CN"/>
              </w:rPr>
            </w:pPr>
            <w:r>
              <w:rPr>
                <w:rFonts w:hint="eastAsia" w:ascii="Arial"/>
                <w:sz w:val="21"/>
                <w:szCs w:val="21"/>
                <w:lang w:val="en-US" w:eastAsia="zh-CN"/>
              </w:rPr>
              <w:t>14.91</w:t>
            </w:r>
          </w:p>
        </w:tc>
      </w:tr>
      <w:tr w14:paraId="07653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428" w:type="pct"/>
            <w:vAlign w:val="top"/>
          </w:tcPr>
          <w:p w14:paraId="20990B17">
            <w:pPr>
              <w:pStyle w:val="24"/>
              <w:spacing w:before="178" w:line="183" w:lineRule="auto"/>
              <w:jc w:val="center"/>
              <w:rPr>
                <w:sz w:val="24"/>
                <w:szCs w:val="24"/>
              </w:rPr>
            </w:pPr>
            <w:r>
              <w:rPr>
                <w:sz w:val="24"/>
                <w:szCs w:val="24"/>
              </w:rPr>
              <w:t>3</w:t>
            </w:r>
          </w:p>
        </w:tc>
        <w:tc>
          <w:tcPr>
            <w:tcW w:w="2851" w:type="pct"/>
            <w:vAlign w:val="top"/>
          </w:tcPr>
          <w:p w14:paraId="0AF25A84">
            <w:pPr>
              <w:pStyle w:val="24"/>
              <w:spacing w:before="116" w:line="219" w:lineRule="auto"/>
              <w:jc w:val="left"/>
              <w:rPr>
                <w:sz w:val="24"/>
                <w:szCs w:val="24"/>
              </w:rPr>
            </w:pPr>
            <w:r>
              <w:rPr>
                <w:sz w:val="24"/>
                <w:szCs w:val="24"/>
              </w:rPr>
              <w:t>高级专业技术职务专任教师比例*</w:t>
            </w:r>
          </w:p>
        </w:tc>
        <w:tc>
          <w:tcPr>
            <w:tcW w:w="503" w:type="pct"/>
            <w:vAlign w:val="top"/>
          </w:tcPr>
          <w:p w14:paraId="489DAB2D">
            <w:pPr>
              <w:pStyle w:val="24"/>
              <w:spacing w:before="141" w:line="229" w:lineRule="auto"/>
              <w:ind w:left="366"/>
              <w:rPr>
                <w:sz w:val="24"/>
                <w:szCs w:val="24"/>
              </w:rPr>
            </w:pPr>
            <w:r>
              <w:rPr>
                <w:sz w:val="24"/>
                <w:szCs w:val="24"/>
              </w:rPr>
              <w:t>%</w:t>
            </w:r>
          </w:p>
        </w:tc>
        <w:tc>
          <w:tcPr>
            <w:tcW w:w="633" w:type="pct"/>
            <w:vAlign w:val="top"/>
          </w:tcPr>
          <w:p w14:paraId="60D9BAB1">
            <w:pPr>
              <w:jc w:val="center"/>
              <w:rPr>
                <w:rFonts w:hint="default" w:ascii="Arial"/>
                <w:sz w:val="21"/>
                <w:szCs w:val="21"/>
                <w:lang w:val="en-US" w:eastAsia="zh-CN"/>
              </w:rPr>
            </w:pPr>
            <w:r>
              <w:rPr>
                <w:rFonts w:hint="eastAsia" w:ascii="Arial"/>
                <w:sz w:val="21"/>
                <w:szCs w:val="21"/>
                <w:lang w:val="en-US" w:eastAsia="zh-CN"/>
              </w:rPr>
              <w:t>32.08</w:t>
            </w:r>
          </w:p>
        </w:tc>
        <w:tc>
          <w:tcPr>
            <w:tcW w:w="583" w:type="pct"/>
            <w:vAlign w:val="top"/>
          </w:tcPr>
          <w:p w14:paraId="377A0BBD">
            <w:pPr>
              <w:jc w:val="center"/>
              <w:rPr>
                <w:rFonts w:hint="default" w:ascii="Arial" w:eastAsia="宋体"/>
                <w:sz w:val="21"/>
                <w:szCs w:val="21"/>
                <w:lang w:val="en-US" w:eastAsia="zh-CN"/>
              </w:rPr>
            </w:pPr>
            <w:r>
              <w:rPr>
                <w:rFonts w:hint="eastAsia" w:ascii="Arial"/>
                <w:sz w:val="21"/>
                <w:szCs w:val="21"/>
                <w:lang w:val="en-US" w:eastAsia="zh-CN"/>
              </w:rPr>
              <w:t>28.95</w:t>
            </w:r>
          </w:p>
        </w:tc>
      </w:tr>
      <w:tr w14:paraId="158B7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428" w:type="pct"/>
            <w:vMerge w:val="restart"/>
            <w:tcBorders>
              <w:bottom w:val="single" w:color="000000" w:sz="4" w:space="0"/>
            </w:tcBorders>
            <w:vAlign w:val="top"/>
          </w:tcPr>
          <w:p w14:paraId="6804BAF3">
            <w:pPr>
              <w:pStyle w:val="24"/>
              <w:spacing w:before="172" w:line="184" w:lineRule="auto"/>
              <w:jc w:val="center"/>
              <w:rPr>
                <w:sz w:val="24"/>
                <w:szCs w:val="24"/>
              </w:rPr>
            </w:pPr>
            <w:r>
              <w:rPr>
                <w:sz w:val="24"/>
                <w:szCs w:val="24"/>
              </w:rPr>
              <w:t>4</w:t>
            </w:r>
          </w:p>
        </w:tc>
        <w:tc>
          <w:tcPr>
            <w:tcW w:w="2851" w:type="pct"/>
            <w:vAlign w:val="top"/>
          </w:tcPr>
          <w:p w14:paraId="45780AC5">
            <w:pPr>
              <w:pStyle w:val="24"/>
              <w:spacing w:before="117" w:line="219" w:lineRule="auto"/>
              <w:jc w:val="left"/>
              <w:rPr>
                <w:sz w:val="24"/>
                <w:szCs w:val="24"/>
              </w:rPr>
            </w:pPr>
            <w:r>
              <w:rPr>
                <w:spacing w:val="-2"/>
                <w:sz w:val="24"/>
                <w:szCs w:val="24"/>
              </w:rPr>
              <w:t>专业群数量*</w:t>
            </w:r>
          </w:p>
        </w:tc>
        <w:tc>
          <w:tcPr>
            <w:tcW w:w="503" w:type="pct"/>
            <w:vAlign w:val="top"/>
          </w:tcPr>
          <w:p w14:paraId="10C6CCE6">
            <w:pPr>
              <w:pStyle w:val="24"/>
              <w:spacing w:before="117" w:line="219" w:lineRule="auto"/>
              <w:ind w:left="306"/>
              <w:rPr>
                <w:sz w:val="24"/>
                <w:szCs w:val="24"/>
              </w:rPr>
            </w:pPr>
            <w:r>
              <w:rPr>
                <w:sz w:val="24"/>
                <w:szCs w:val="24"/>
              </w:rPr>
              <w:t>个</w:t>
            </w:r>
          </w:p>
        </w:tc>
        <w:tc>
          <w:tcPr>
            <w:tcW w:w="633" w:type="pct"/>
            <w:vAlign w:val="top"/>
          </w:tcPr>
          <w:p w14:paraId="1566B46C">
            <w:pPr>
              <w:jc w:val="center"/>
              <w:rPr>
                <w:rFonts w:hint="eastAsia" w:ascii="Arial"/>
                <w:sz w:val="21"/>
                <w:szCs w:val="21"/>
                <w:lang w:val="en-US" w:eastAsia="zh-CN"/>
              </w:rPr>
            </w:pPr>
            <w:r>
              <w:rPr>
                <w:rFonts w:hint="eastAsia" w:ascii="Arial"/>
                <w:sz w:val="21"/>
                <w:szCs w:val="21"/>
                <w:lang w:val="en-US" w:eastAsia="zh-CN"/>
              </w:rPr>
              <w:t>0</w:t>
            </w:r>
          </w:p>
        </w:tc>
        <w:tc>
          <w:tcPr>
            <w:tcW w:w="583" w:type="pct"/>
            <w:vAlign w:val="top"/>
          </w:tcPr>
          <w:p w14:paraId="44683A63">
            <w:pPr>
              <w:jc w:val="center"/>
              <w:rPr>
                <w:rFonts w:hint="eastAsia" w:ascii="Arial" w:eastAsia="宋体"/>
                <w:sz w:val="21"/>
                <w:szCs w:val="21"/>
                <w:lang w:val="en-US" w:eastAsia="zh-CN"/>
              </w:rPr>
            </w:pPr>
            <w:r>
              <w:rPr>
                <w:rFonts w:hint="eastAsia" w:ascii="Arial"/>
                <w:sz w:val="21"/>
                <w:szCs w:val="21"/>
                <w:lang w:val="en-US" w:eastAsia="zh-CN"/>
              </w:rPr>
              <w:t>0</w:t>
            </w:r>
          </w:p>
        </w:tc>
      </w:tr>
      <w:tr w14:paraId="546C5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tcBorders>
              <w:top w:val="single" w:color="000000" w:sz="4" w:space="0"/>
              <w:bottom w:val="single" w:color="000000" w:sz="4" w:space="0"/>
            </w:tcBorders>
            <w:vAlign w:val="top"/>
          </w:tcPr>
          <w:p w14:paraId="6ECF65E4">
            <w:pPr>
              <w:pStyle w:val="24"/>
              <w:spacing w:before="172" w:line="184" w:lineRule="auto"/>
              <w:jc w:val="center"/>
              <w:rPr>
                <w:sz w:val="24"/>
                <w:szCs w:val="24"/>
              </w:rPr>
            </w:pPr>
          </w:p>
        </w:tc>
        <w:tc>
          <w:tcPr>
            <w:tcW w:w="2851" w:type="pct"/>
            <w:vAlign w:val="top"/>
          </w:tcPr>
          <w:p w14:paraId="160257DB">
            <w:pPr>
              <w:pStyle w:val="24"/>
              <w:spacing w:before="120" w:line="219" w:lineRule="auto"/>
              <w:jc w:val="left"/>
              <w:rPr>
                <w:sz w:val="24"/>
                <w:szCs w:val="24"/>
              </w:rPr>
            </w:pPr>
            <w:r>
              <w:rPr>
                <w:spacing w:val="-2"/>
                <w:sz w:val="24"/>
                <w:szCs w:val="24"/>
              </w:rPr>
              <w:t>专业数量*</w:t>
            </w:r>
          </w:p>
        </w:tc>
        <w:tc>
          <w:tcPr>
            <w:tcW w:w="503" w:type="pct"/>
            <w:vAlign w:val="top"/>
          </w:tcPr>
          <w:p w14:paraId="183023C9">
            <w:pPr>
              <w:pStyle w:val="24"/>
              <w:spacing w:before="120" w:line="219" w:lineRule="auto"/>
              <w:ind w:left="306"/>
              <w:rPr>
                <w:sz w:val="24"/>
                <w:szCs w:val="24"/>
              </w:rPr>
            </w:pPr>
            <w:r>
              <w:rPr>
                <w:sz w:val="24"/>
                <w:szCs w:val="24"/>
              </w:rPr>
              <w:t>个</w:t>
            </w:r>
          </w:p>
        </w:tc>
        <w:tc>
          <w:tcPr>
            <w:tcW w:w="633" w:type="pct"/>
            <w:vAlign w:val="top"/>
          </w:tcPr>
          <w:p w14:paraId="062266EB">
            <w:pPr>
              <w:jc w:val="center"/>
              <w:rPr>
                <w:rFonts w:hint="default" w:ascii="Arial"/>
                <w:sz w:val="21"/>
                <w:szCs w:val="21"/>
                <w:lang w:val="en-US" w:eastAsia="zh-CN"/>
              </w:rPr>
            </w:pPr>
            <w:r>
              <w:rPr>
                <w:rFonts w:hint="eastAsia" w:ascii="Arial"/>
                <w:sz w:val="21"/>
                <w:szCs w:val="21"/>
                <w:lang w:val="en-US" w:eastAsia="zh-CN"/>
              </w:rPr>
              <w:t>15</w:t>
            </w:r>
          </w:p>
        </w:tc>
        <w:tc>
          <w:tcPr>
            <w:tcW w:w="583" w:type="pct"/>
            <w:vAlign w:val="top"/>
          </w:tcPr>
          <w:p w14:paraId="2E11143F">
            <w:pPr>
              <w:jc w:val="center"/>
              <w:rPr>
                <w:rFonts w:hint="default" w:ascii="Arial" w:eastAsia="宋体"/>
                <w:sz w:val="21"/>
                <w:szCs w:val="21"/>
                <w:lang w:val="en-US" w:eastAsia="zh-CN"/>
              </w:rPr>
            </w:pPr>
            <w:r>
              <w:rPr>
                <w:rFonts w:hint="eastAsia" w:ascii="Arial"/>
                <w:sz w:val="21"/>
                <w:szCs w:val="21"/>
                <w:lang w:val="en-US" w:eastAsia="zh-CN"/>
              </w:rPr>
              <w:t>15</w:t>
            </w:r>
          </w:p>
        </w:tc>
      </w:tr>
      <w:tr w14:paraId="79E7C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restart"/>
            <w:tcBorders>
              <w:top w:val="single" w:color="000000" w:sz="4" w:space="0"/>
            </w:tcBorders>
            <w:vAlign w:val="top"/>
          </w:tcPr>
          <w:p w14:paraId="17A2D668">
            <w:pPr>
              <w:pStyle w:val="24"/>
              <w:spacing w:before="172" w:line="184" w:lineRule="auto"/>
              <w:jc w:val="center"/>
              <w:rPr>
                <w:rFonts w:hint="eastAsia"/>
                <w:sz w:val="24"/>
                <w:szCs w:val="24"/>
                <w:lang w:val="en-US" w:eastAsia="zh-CN"/>
              </w:rPr>
            </w:pPr>
          </w:p>
          <w:p w14:paraId="59F3E153">
            <w:pPr>
              <w:pStyle w:val="24"/>
              <w:spacing w:before="172" w:line="184" w:lineRule="auto"/>
              <w:jc w:val="center"/>
              <w:rPr>
                <w:rFonts w:hint="eastAsia"/>
                <w:sz w:val="24"/>
                <w:szCs w:val="24"/>
                <w:lang w:val="en-US" w:eastAsia="zh-CN"/>
              </w:rPr>
            </w:pPr>
          </w:p>
          <w:p w14:paraId="3E578981">
            <w:pPr>
              <w:pStyle w:val="24"/>
              <w:spacing w:before="172" w:line="184" w:lineRule="auto"/>
              <w:jc w:val="center"/>
              <w:rPr>
                <w:rFonts w:hint="eastAsia"/>
                <w:sz w:val="24"/>
                <w:szCs w:val="24"/>
                <w:lang w:val="en-US" w:eastAsia="zh-CN"/>
              </w:rPr>
            </w:pPr>
            <w:r>
              <w:rPr>
                <w:rFonts w:hint="eastAsia"/>
                <w:sz w:val="24"/>
                <w:szCs w:val="24"/>
                <w:lang w:val="en-US" w:eastAsia="zh-CN"/>
              </w:rPr>
              <w:t>5</w:t>
            </w:r>
          </w:p>
        </w:tc>
        <w:tc>
          <w:tcPr>
            <w:tcW w:w="2851" w:type="pct"/>
            <w:vMerge w:val="restart"/>
            <w:vAlign w:val="top"/>
          </w:tcPr>
          <w:p w14:paraId="6C54819A">
            <w:pPr>
              <w:pStyle w:val="24"/>
              <w:spacing w:before="290" w:line="219" w:lineRule="auto"/>
              <w:jc w:val="left"/>
              <w:rPr>
                <w:spacing w:val="-2"/>
                <w:sz w:val="24"/>
                <w:szCs w:val="24"/>
              </w:rPr>
            </w:pPr>
            <w:r>
              <w:t>教学计划内课程总数*</w:t>
            </w:r>
          </w:p>
        </w:tc>
        <w:tc>
          <w:tcPr>
            <w:tcW w:w="503" w:type="pct"/>
            <w:vAlign w:val="top"/>
          </w:tcPr>
          <w:p w14:paraId="547F1A8E">
            <w:pPr>
              <w:pStyle w:val="24"/>
              <w:spacing w:before="94" w:line="223" w:lineRule="auto"/>
              <w:ind w:left="306" w:leftChars="0"/>
              <w:rPr>
                <w:sz w:val="24"/>
                <w:szCs w:val="24"/>
              </w:rPr>
            </w:pPr>
            <w:r>
              <w:t>门</w:t>
            </w:r>
          </w:p>
        </w:tc>
        <w:tc>
          <w:tcPr>
            <w:tcW w:w="633" w:type="pct"/>
            <w:vAlign w:val="top"/>
          </w:tcPr>
          <w:p w14:paraId="432441E8">
            <w:pPr>
              <w:jc w:val="center"/>
              <w:rPr>
                <w:rFonts w:hint="default" w:ascii="Arial"/>
                <w:sz w:val="21"/>
                <w:szCs w:val="21"/>
                <w:lang w:val="en-US" w:eastAsia="zh-CN"/>
              </w:rPr>
            </w:pPr>
            <w:r>
              <w:rPr>
                <w:rFonts w:hint="eastAsia" w:ascii="Arial"/>
                <w:sz w:val="21"/>
                <w:szCs w:val="21"/>
                <w:lang w:val="en-US" w:eastAsia="zh-CN"/>
              </w:rPr>
              <w:t>118</w:t>
            </w:r>
          </w:p>
        </w:tc>
        <w:tc>
          <w:tcPr>
            <w:tcW w:w="583" w:type="pct"/>
            <w:vAlign w:val="top"/>
          </w:tcPr>
          <w:p w14:paraId="3E94BBCE">
            <w:pPr>
              <w:jc w:val="center"/>
              <w:rPr>
                <w:rFonts w:hint="default" w:ascii="Arial" w:eastAsia="宋体"/>
                <w:sz w:val="21"/>
                <w:szCs w:val="21"/>
                <w:lang w:val="en-US" w:eastAsia="zh-CN"/>
              </w:rPr>
            </w:pPr>
            <w:r>
              <w:rPr>
                <w:rFonts w:hint="eastAsia" w:ascii="Arial"/>
                <w:sz w:val="21"/>
                <w:szCs w:val="21"/>
                <w:lang w:val="en-US" w:eastAsia="zh-CN"/>
              </w:rPr>
              <w:t>118</w:t>
            </w:r>
          </w:p>
        </w:tc>
      </w:tr>
      <w:tr w14:paraId="39A5E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39DEC842">
            <w:pPr>
              <w:rPr>
                <w:rFonts w:ascii="Arial"/>
                <w:sz w:val="24"/>
                <w:szCs w:val="24"/>
              </w:rPr>
            </w:pPr>
          </w:p>
        </w:tc>
        <w:tc>
          <w:tcPr>
            <w:tcW w:w="2851" w:type="pct"/>
            <w:vMerge w:val="continue"/>
            <w:vAlign w:val="top"/>
          </w:tcPr>
          <w:p w14:paraId="554BDC7C">
            <w:pPr>
              <w:jc w:val="left"/>
              <w:rPr>
                <w:spacing w:val="-2"/>
                <w:sz w:val="24"/>
                <w:szCs w:val="24"/>
              </w:rPr>
            </w:pPr>
          </w:p>
        </w:tc>
        <w:tc>
          <w:tcPr>
            <w:tcW w:w="503" w:type="pct"/>
            <w:vAlign w:val="top"/>
          </w:tcPr>
          <w:p w14:paraId="71C0A4AC">
            <w:pPr>
              <w:pStyle w:val="24"/>
              <w:spacing w:before="81" w:line="221" w:lineRule="auto"/>
              <w:ind w:left="187" w:leftChars="0"/>
              <w:rPr>
                <w:sz w:val="24"/>
                <w:szCs w:val="24"/>
              </w:rPr>
            </w:pPr>
            <w:r>
              <w:rPr>
                <w:spacing w:val="7"/>
              </w:rPr>
              <w:t>学时</w:t>
            </w:r>
          </w:p>
        </w:tc>
        <w:tc>
          <w:tcPr>
            <w:tcW w:w="633" w:type="pct"/>
            <w:vAlign w:val="top"/>
          </w:tcPr>
          <w:p w14:paraId="75775928">
            <w:pPr>
              <w:jc w:val="center"/>
              <w:rPr>
                <w:rFonts w:hint="default" w:ascii="Arial"/>
                <w:sz w:val="21"/>
                <w:szCs w:val="21"/>
                <w:lang w:val="en-US" w:eastAsia="zh-CN"/>
              </w:rPr>
            </w:pPr>
            <w:r>
              <w:rPr>
                <w:rFonts w:hint="eastAsia" w:ascii="Arial"/>
                <w:sz w:val="21"/>
                <w:szCs w:val="21"/>
                <w:lang w:val="en-US" w:eastAsia="zh-CN"/>
              </w:rPr>
              <w:t>40830</w:t>
            </w:r>
          </w:p>
        </w:tc>
        <w:tc>
          <w:tcPr>
            <w:tcW w:w="583" w:type="pct"/>
            <w:vAlign w:val="top"/>
          </w:tcPr>
          <w:p w14:paraId="60426DD7">
            <w:pPr>
              <w:jc w:val="center"/>
              <w:rPr>
                <w:rFonts w:hint="default" w:ascii="Arial" w:eastAsia="宋体"/>
                <w:sz w:val="21"/>
                <w:szCs w:val="21"/>
                <w:lang w:val="en-US" w:eastAsia="zh-CN"/>
              </w:rPr>
            </w:pPr>
            <w:r>
              <w:rPr>
                <w:rFonts w:hint="eastAsia" w:ascii="Arial"/>
                <w:sz w:val="21"/>
                <w:szCs w:val="21"/>
                <w:lang w:val="en-US" w:eastAsia="zh-CN"/>
              </w:rPr>
              <w:t>40830</w:t>
            </w:r>
          </w:p>
        </w:tc>
      </w:tr>
      <w:tr w14:paraId="1B06B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23EF2803">
            <w:pPr>
              <w:rPr>
                <w:rFonts w:ascii="Arial"/>
                <w:sz w:val="24"/>
                <w:szCs w:val="24"/>
              </w:rPr>
            </w:pPr>
          </w:p>
        </w:tc>
        <w:tc>
          <w:tcPr>
            <w:tcW w:w="2851" w:type="pct"/>
            <w:vMerge w:val="restart"/>
            <w:vAlign w:val="top"/>
          </w:tcPr>
          <w:p w14:paraId="5E82B7CB">
            <w:pPr>
              <w:pStyle w:val="24"/>
              <w:spacing w:before="281" w:line="219" w:lineRule="auto"/>
              <w:jc w:val="left"/>
              <w:rPr>
                <w:spacing w:val="-2"/>
                <w:sz w:val="24"/>
                <w:szCs w:val="24"/>
              </w:rPr>
            </w:pPr>
            <w:r>
              <w:rPr>
                <w:spacing w:val="-1"/>
              </w:rPr>
              <w:t>其中：课证融通课程数*</w:t>
            </w:r>
          </w:p>
        </w:tc>
        <w:tc>
          <w:tcPr>
            <w:tcW w:w="503" w:type="pct"/>
            <w:vAlign w:val="top"/>
          </w:tcPr>
          <w:p w14:paraId="2D0E006E">
            <w:pPr>
              <w:pStyle w:val="24"/>
              <w:spacing w:before="75" w:line="223" w:lineRule="auto"/>
              <w:ind w:left="306" w:leftChars="0"/>
              <w:rPr>
                <w:sz w:val="24"/>
                <w:szCs w:val="24"/>
              </w:rPr>
            </w:pPr>
            <w:r>
              <w:t>门</w:t>
            </w:r>
          </w:p>
        </w:tc>
        <w:tc>
          <w:tcPr>
            <w:tcW w:w="633" w:type="pct"/>
            <w:vAlign w:val="top"/>
          </w:tcPr>
          <w:p w14:paraId="15930FE3">
            <w:pPr>
              <w:jc w:val="center"/>
              <w:rPr>
                <w:rFonts w:hint="eastAsia" w:ascii="Arial"/>
                <w:sz w:val="21"/>
                <w:szCs w:val="21"/>
                <w:lang w:val="en-US" w:eastAsia="zh-CN"/>
              </w:rPr>
            </w:pPr>
            <w:r>
              <w:rPr>
                <w:rFonts w:hint="eastAsia" w:ascii="Arial"/>
                <w:sz w:val="21"/>
                <w:szCs w:val="21"/>
                <w:lang w:val="en-US" w:eastAsia="zh-CN"/>
              </w:rPr>
              <w:t>8</w:t>
            </w:r>
          </w:p>
        </w:tc>
        <w:tc>
          <w:tcPr>
            <w:tcW w:w="583" w:type="pct"/>
            <w:vAlign w:val="top"/>
          </w:tcPr>
          <w:p w14:paraId="29A1F533">
            <w:pPr>
              <w:jc w:val="center"/>
              <w:rPr>
                <w:rFonts w:hint="eastAsia" w:ascii="Arial" w:eastAsia="宋体"/>
                <w:sz w:val="21"/>
                <w:szCs w:val="21"/>
                <w:lang w:val="en-US" w:eastAsia="zh-CN"/>
              </w:rPr>
            </w:pPr>
            <w:r>
              <w:rPr>
                <w:rFonts w:hint="eastAsia" w:ascii="Arial"/>
                <w:sz w:val="21"/>
                <w:szCs w:val="21"/>
                <w:lang w:val="en-US" w:eastAsia="zh-CN"/>
              </w:rPr>
              <w:t>8</w:t>
            </w:r>
          </w:p>
        </w:tc>
      </w:tr>
      <w:tr w14:paraId="446A9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16AAF54D">
            <w:pPr>
              <w:rPr>
                <w:rFonts w:ascii="Arial"/>
                <w:sz w:val="24"/>
                <w:szCs w:val="24"/>
              </w:rPr>
            </w:pPr>
          </w:p>
        </w:tc>
        <w:tc>
          <w:tcPr>
            <w:tcW w:w="2851" w:type="pct"/>
            <w:vMerge w:val="continue"/>
            <w:vAlign w:val="top"/>
          </w:tcPr>
          <w:p w14:paraId="335FF175">
            <w:pPr>
              <w:jc w:val="left"/>
              <w:rPr>
                <w:spacing w:val="-2"/>
                <w:sz w:val="24"/>
                <w:szCs w:val="24"/>
              </w:rPr>
            </w:pPr>
          </w:p>
        </w:tc>
        <w:tc>
          <w:tcPr>
            <w:tcW w:w="503" w:type="pct"/>
            <w:vAlign w:val="top"/>
          </w:tcPr>
          <w:p w14:paraId="4C50371C">
            <w:pPr>
              <w:pStyle w:val="24"/>
              <w:spacing w:before="92" w:line="221" w:lineRule="auto"/>
              <w:ind w:left="187" w:leftChars="0"/>
              <w:rPr>
                <w:sz w:val="24"/>
                <w:szCs w:val="24"/>
              </w:rPr>
            </w:pPr>
            <w:r>
              <w:rPr>
                <w:spacing w:val="7"/>
              </w:rPr>
              <w:t>学时</w:t>
            </w:r>
          </w:p>
        </w:tc>
        <w:tc>
          <w:tcPr>
            <w:tcW w:w="633" w:type="pct"/>
            <w:vAlign w:val="top"/>
          </w:tcPr>
          <w:p w14:paraId="624D3A7D">
            <w:pPr>
              <w:jc w:val="center"/>
              <w:rPr>
                <w:rFonts w:hint="default" w:ascii="Arial"/>
                <w:sz w:val="21"/>
                <w:szCs w:val="21"/>
                <w:lang w:val="en-US" w:eastAsia="zh-CN"/>
              </w:rPr>
            </w:pPr>
            <w:r>
              <w:rPr>
                <w:rFonts w:hint="eastAsia" w:ascii="Arial"/>
                <w:sz w:val="21"/>
                <w:szCs w:val="21"/>
                <w:lang w:val="en-US" w:eastAsia="zh-CN"/>
              </w:rPr>
              <w:t>1152</w:t>
            </w:r>
          </w:p>
        </w:tc>
        <w:tc>
          <w:tcPr>
            <w:tcW w:w="583" w:type="pct"/>
            <w:vAlign w:val="top"/>
          </w:tcPr>
          <w:p w14:paraId="681095C6">
            <w:pPr>
              <w:jc w:val="center"/>
              <w:rPr>
                <w:rFonts w:hint="default" w:ascii="Arial" w:eastAsia="宋体"/>
                <w:sz w:val="21"/>
                <w:szCs w:val="21"/>
                <w:lang w:val="en-US" w:eastAsia="zh-CN"/>
              </w:rPr>
            </w:pPr>
            <w:r>
              <w:rPr>
                <w:rFonts w:hint="eastAsia" w:ascii="Arial"/>
                <w:sz w:val="21"/>
                <w:szCs w:val="21"/>
                <w:lang w:val="en-US" w:eastAsia="zh-CN"/>
              </w:rPr>
              <w:t>1152</w:t>
            </w:r>
          </w:p>
        </w:tc>
      </w:tr>
      <w:tr w14:paraId="4B90E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1F1EC4CB">
            <w:pPr>
              <w:rPr>
                <w:rFonts w:ascii="Arial"/>
                <w:sz w:val="24"/>
                <w:szCs w:val="24"/>
              </w:rPr>
            </w:pPr>
          </w:p>
        </w:tc>
        <w:tc>
          <w:tcPr>
            <w:tcW w:w="2851" w:type="pct"/>
            <w:vMerge w:val="restart"/>
            <w:vAlign w:val="top"/>
          </w:tcPr>
          <w:p w14:paraId="304C73B6">
            <w:pPr>
              <w:pStyle w:val="24"/>
              <w:spacing w:before="281" w:line="219" w:lineRule="auto"/>
              <w:jc w:val="left"/>
              <w:rPr>
                <w:spacing w:val="-2"/>
                <w:sz w:val="24"/>
                <w:szCs w:val="24"/>
              </w:rPr>
            </w:pPr>
            <w:r>
              <w:rPr>
                <w:spacing w:val="1"/>
              </w:rPr>
              <w:t>网络教学课程数*</w:t>
            </w:r>
          </w:p>
        </w:tc>
        <w:tc>
          <w:tcPr>
            <w:tcW w:w="503" w:type="pct"/>
            <w:vAlign w:val="top"/>
          </w:tcPr>
          <w:p w14:paraId="049E021C">
            <w:pPr>
              <w:pStyle w:val="24"/>
              <w:spacing w:before="85" w:line="223" w:lineRule="auto"/>
              <w:ind w:left="306" w:leftChars="0"/>
              <w:rPr>
                <w:sz w:val="24"/>
                <w:szCs w:val="24"/>
              </w:rPr>
            </w:pPr>
            <w:r>
              <w:t>门</w:t>
            </w:r>
          </w:p>
        </w:tc>
        <w:tc>
          <w:tcPr>
            <w:tcW w:w="633" w:type="pct"/>
            <w:vAlign w:val="top"/>
          </w:tcPr>
          <w:p w14:paraId="71A3BD2F">
            <w:pPr>
              <w:jc w:val="center"/>
              <w:rPr>
                <w:rFonts w:hint="eastAsia" w:ascii="Arial"/>
                <w:sz w:val="21"/>
                <w:szCs w:val="21"/>
                <w:lang w:val="en-US" w:eastAsia="zh-CN"/>
              </w:rPr>
            </w:pPr>
            <w:r>
              <w:rPr>
                <w:rFonts w:hint="eastAsia" w:ascii="Arial"/>
                <w:sz w:val="21"/>
                <w:szCs w:val="21"/>
                <w:lang w:val="en-US" w:eastAsia="zh-CN"/>
              </w:rPr>
              <w:t>2</w:t>
            </w:r>
          </w:p>
        </w:tc>
        <w:tc>
          <w:tcPr>
            <w:tcW w:w="583" w:type="pct"/>
            <w:vAlign w:val="top"/>
          </w:tcPr>
          <w:p w14:paraId="31CD8659">
            <w:pPr>
              <w:jc w:val="center"/>
              <w:rPr>
                <w:rFonts w:hint="eastAsia" w:ascii="Arial" w:eastAsia="宋体"/>
                <w:sz w:val="21"/>
                <w:szCs w:val="21"/>
                <w:lang w:val="en-US" w:eastAsia="zh-CN"/>
              </w:rPr>
            </w:pPr>
            <w:r>
              <w:rPr>
                <w:rFonts w:hint="eastAsia" w:ascii="Arial"/>
                <w:sz w:val="21"/>
                <w:szCs w:val="21"/>
                <w:lang w:val="en-US" w:eastAsia="zh-CN"/>
              </w:rPr>
              <w:t>2</w:t>
            </w:r>
          </w:p>
        </w:tc>
      </w:tr>
      <w:tr w14:paraId="1070D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706C28AB">
            <w:pPr>
              <w:rPr>
                <w:rFonts w:ascii="Arial"/>
                <w:sz w:val="24"/>
                <w:szCs w:val="24"/>
              </w:rPr>
            </w:pPr>
          </w:p>
        </w:tc>
        <w:tc>
          <w:tcPr>
            <w:tcW w:w="2851" w:type="pct"/>
            <w:vMerge w:val="continue"/>
            <w:vAlign w:val="top"/>
          </w:tcPr>
          <w:p w14:paraId="77B6BDA1">
            <w:pPr>
              <w:jc w:val="left"/>
              <w:rPr>
                <w:spacing w:val="-2"/>
                <w:sz w:val="24"/>
                <w:szCs w:val="24"/>
              </w:rPr>
            </w:pPr>
          </w:p>
        </w:tc>
        <w:tc>
          <w:tcPr>
            <w:tcW w:w="503" w:type="pct"/>
            <w:vAlign w:val="top"/>
          </w:tcPr>
          <w:p w14:paraId="4A1A9D62">
            <w:pPr>
              <w:pStyle w:val="24"/>
              <w:spacing w:before="82" w:line="221" w:lineRule="auto"/>
              <w:ind w:left="187" w:leftChars="0"/>
              <w:rPr>
                <w:sz w:val="24"/>
                <w:szCs w:val="24"/>
              </w:rPr>
            </w:pPr>
            <w:r>
              <w:rPr>
                <w:spacing w:val="7"/>
              </w:rPr>
              <w:t>学时</w:t>
            </w:r>
          </w:p>
        </w:tc>
        <w:tc>
          <w:tcPr>
            <w:tcW w:w="633" w:type="pct"/>
            <w:vAlign w:val="top"/>
          </w:tcPr>
          <w:p w14:paraId="721B4CC8">
            <w:pPr>
              <w:jc w:val="center"/>
              <w:rPr>
                <w:rFonts w:hint="default" w:ascii="Arial"/>
                <w:sz w:val="21"/>
                <w:szCs w:val="21"/>
                <w:lang w:val="en-US" w:eastAsia="zh-CN"/>
              </w:rPr>
            </w:pPr>
            <w:r>
              <w:rPr>
                <w:rFonts w:hint="eastAsia" w:ascii="Arial"/>
                <w:sz w:val="21"/>
                <w:szCs w:val="21"/>
                <w:lang w:val="en-US" w:eastAsia="zh-CN"/>
              </w:rPr>
              <w:t>60</w:t>
            </w:r>
          </w:p>
        </w:tc>
        <w:tc>
          <w:tcPr>
            <w:tcW w:w="583" w:type="pct"/>
            <w:vAlign w:val="top"/>
          </w:tcPr>
          <w:p w14:paraId="3CC0A0A9">
            <w:pPr>
              <w:jc w:val="center"/>
              <w:rPr>
                <w:rFonts w:hint="default" w:ascii="Arial" w:eastAsia="宋体"/>
                <w:sz w:val="21"/>
                <w:szCs w:val="21"/>
                <w:lang w:val="en-US" w:eastAsia="zh-CN"/>
              </w:rPr>
            </w:pPr>
            <w:r>
              <w:rPr>
                <w:rFonts w:hint="eastAsia" w:ascii="Arial"/>
                <w:sz w:val="21"/>
                <w:szCs w:val="21"/>
                <w:lang w:val="en-US" w:eastAsia="zh-CN"/>
              </w:rPr>
              <w:t>60</w:t>
            </w:r>
          </w:p>
        </w:tc>
      </w:tr>
      <w:tr w14:paraId="760E5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447EACEF">
            <w:pPr>
              <w:rPr>
                <w:rFonts w:ascii="Arial"/>
                <w:sz w:val="24"/>
                <w:szCs w:val="24"/>
              </w:rPr>
            </w:pPr>
          </w:p>
        </w:tc>
        <w:tc>
          <w:tcPr>
            <w:tcW w:w="2851" w:type="pct"/>
            <w:vMerge w:val="restart"/>
            <w:vAlign w:val="top"/>
          </w:tcPr>
          <w:p w14:paraId="0AB7EE54">
            <w:pPr>
              <w:pStyle w:val="24"/>
              <w:spacing w:before="292" w:line="219" w:lineRule="auto"/>
              <w:jc w:val="left"/>
              <w:rPr>
                <w:spacing w:val="-2"/>
                <w:sz w:val="24"/>
                <w:szCs w:val="24"/>
              </w:rPr>
            </w:pPr>
            <w:r>
              <w:rPr>
                <w:spacing w:val="1"/>
              </w:rPr>
              <w:t>校企合作课程数</w:t>
            </w:r>
          </w:p>
        </w:tc>
        <w:tc>
          <w:tcPr>
            <w:tcW w:w="503" w:type="pct"/>
            <w:vAlign w:val="top"/>
          </w:tcPr>
          <w:p w14:paraId="1D27685E">
            <w:pPr>
              <w:pStyle w:val="24"/>
              <w:spacing w:before="86" w:line="223" w:lineRule="auto"/>
              <w:ind w:left="306" w:leftChars="0"/>
              <w:rPr>
                <w:sz w:val="24"/>
                <w:szCs w:val="24"/>
              </w:rPr>
            </w:pPr>
            <w:r>
              <w:t>门</w:t>
            </w:r>
          </w:p>
        </w:tc>
        <w:tc>
          <w:tcPr>
            <w:tcW w:w="633" w:type="pct"/>
            <w:vAlign w:val="top"/>
          </w:tcPr>
          <w:p w14:paraId="2E3BCB39">
            <w:pPr>
              <w:jc w:val="center"/>
              <w:rPr>
                <w:rFonts w:hint="eastAsia" w:ascii="Arial"/>
                <w:sz w:val="21"/>
                <w:szCs w:val="21"/>
                <w:lang w:val="en-US" w:eastAsia="zh-CN"/>
              </w:rPr>
            </w:pPr>
            <w:r>
              <w:rPr>
                <w:rFonts w:hint="eastAsia" w:ascii="Arial"/>
                <w:sz w:val="21"/>
                <w:szCs w:val="21"/>
                <w:lang w:val="en-US" w:eastAsia="zh-CN"/>
              </w:rPr>
              <w:t>0</w:t>
            </w:r>
          </w:p>
        </w:tc>
        <w:tc>
          <w:tcPr>
            <w:tcW w:w="583" w:type="pct"/>
            <w:vAlign w:val="top"/>
          </w:tcPr>
          <w:p w14:paraId="63912287">
            <w:pPr>
              <w:jc w:val="center"/>
              <w:rPr>
                <w:rFonts w:hint="eastAsia" w:ascii="Arial" w:eastAsia="宋体"/>
                <w:sz w:val="21"/>
                <w:szCs w:val="21"/>
                <w:lang w:val="en-US" w:eastAsia="zh-CN"/>
              </w:rPr>
            </w:pPr>
            <w:r>
              <w:rPr>
                <w:rFonts w:hint="eastAsia" w:ascii="Arial"/>
                <w:sz w:val="21"/>
                <w:szCs w:val="21"/>
                <w:lang w:val="en-US" w:eastAsia="zh-CN"/>
              </w:rPr>
              <w:t>0</w:t>
            </w:r>
          </w:p>
        </w:tc>
      </w:tr>
      <w:tr w14:paraId="72125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6A041054">
            <w:pPr>
              <w:rPr>
                <w:rFonts w:ascii="Arial"/>
                <w:sz w:val="24"/>
                <w:szCs w:val="24"/>
              </w:rPr>
            </w:pPr>
          </w:p>
        </w:tc>
        <w:tc>
          <w:tcPr>
            <w:tcW w:w="2851" w:type="pct"/>
            <w:vMerge w:val="continue"/>
            <w:vAlign w:val="top"/>
          </w:tcPr>
          <w:p w14:paraId="55914F75">
            <w:pPr>
              <w:rPr>
                <w:spacing w:val="-2"/>
                <w:sz w:val="24"/>
                <w:szCs w:val="24"/>
              </w:rPr>
            </w:pPr>
          </w:p>
        </w:tc>
        <w:tc>
          <w:tcPr>
            <w:tcW w:w="503" w:type="pct"/>
            <w:vAlign w:val="top"/>
          </w:tcPr>
          <w:p w14:paraId="454F680B">
            <w:pPr>
              <w:pStyle w:val="24"/>
              <w:spacing w:before="93" w:line="221" w:lineRule="auto"/>
              <w:ind w:left="187" w:leftChars="0"/>
              <w:rPr>
                <w:sz w:val="24"/>
                <w:szCs w:val="24"/>
              </w:rPr>
            </w:pPr>
            <w:r>
              <w:rPr>
                <w:spacing w:val="7"/>
              </w:rPr>
              <w:t>学时</w:t>
            </w:r>
          </w:p>
        </w:tc>
        <w:tc>
          <w:tcPr>
            <w:tcW w:w="633" w:type="pct"/>
            <w:vAlign w:val="top"/>
          </w:tcPr>
          <w:p w14:paraId="71AB9999">
            <w:pPr>
              <w:jc w:val="center"/>
              <w:rPr>
                <w:rFonts w:hint="eastAsia" w:ascii="Arial"/>
                <w:sz w:val="21"/>
                <w:szCs w:val="21"/>
                <w:lang w:val="en-US" w:eastAsia="zh-CN"/>
              </w:rPr>
            </w:pPr>
            <w:r>
              <w:rPr>
                <w:rFonts w:hint="eastAsia" w:ascii="Arial"/>
                <w:sz w:val="21"/>
                <w:szCs w:val="21"/>
                <w:lang w:val="en-US" w:eastAsia="zh-CN"/>
              </w:rPr>
              <w:t>0</w:t>
            </w:r>
          </w:p>
        </w:tc>
        <w:tc>
          <w:tcPr>
            <w:tcW w:w="583" w:type="pct"/>
            <w:vAlign w:val="top"/>
          </w:tcPr>
          <w:p w14:paraId="0BD59CB7">
            <w:pPr>
              <w:jc w:val="center"/>
              <w:rPr>
                <w:rFonts w:hint="eastAsia" w:ascii="Arial" w:eastAsia="宋体"/>
                <w:sz w:val="21"/>
                <w:szCs w:val="21"/>
                <w:lang w:val="en-US" w:eastAsia="zh-CN"/>
              </w:rPr>
            </w:pPr>
            <w:r>
              <w:rPr>
                <w:rFonts w:hint="eastAsia" w:ascii="Arial"/>
                <w:sz w:val="21"/>
                <w:szCs w:val="21"/>
                <w:lang w:val="en-US" w:eastAsia="zh-CN"/>
              </w:rPr>
              <w:t>0</w:t>
            </w:r>
          </w:p>
        </w:tc>
      </w:tr>
      <w:tr w14:paraId="56484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restart"/>
            <w:vAlign w:val="top"/>
          </w:tcPr>
          <w:p w14:paraId="67BE117F">
            <w:pPr>
              <w:pStyle w:val="24"/>
              <w:spacing w:before="172" w:line="184" w:lineRule="auto"/>
              <w:jc w:val="center"/>
              <w:rPr>
                <w:rFonts w:hint="eastAsia"/>
                <w:sz w:val="24"/>
                <w:szCs w:val="24"/>
                <w:lang w:val="en-US" w:eastAsia="zh-CN"/>
              </w:rPr>
            </w:pPr>
          </w:p>
          <w:p w14:paraId="65C85641">
            <w:pPr>
              <w:pStyle w:val="24"/>
              <w:spacing w:before="172" w:line="184" w:lineRule="auto"/>
              <w:jc w:val="center"/>
              <w:rPr>
                <w:rFonts w:hint="eastAsia"/>
                <w:sz w:val="24"/>
                <w:szCs w:val="24"/>
                <w:lang w:val="en-US" w:eastAsia="zh-CN"/>
              </w:rPr>
            </w:pPr>
          </w:p>
          <w:p w14:paraId="3FCC5434">
            <w:pPr>
              <w:pStyle w:val="24"/>
              <w:spacing w:before="172" w:line="184" w:lineRule="auto"/>
              <w:jc w:val="center"/>
              <w:rPr>
                <w:rFonts w:hint="eastAsia" w:eastAsia="宋体"/>
                <w:sz w:val="24"/>
                <w:szCs w:val="24"/>
                <w:lang w:val="en-US" w:eastAsia="zh-CN"/>
              </w:rPr>
            </w:pPr>
            <w:r>
              <w:rPr>
                <w:rFonts w:hint="eastAsia"/>
                <w:sz w:val="24"/>
                <w:szCs w:val="24"/>
                <w:lang w:val="en-US" w:eastAsia="zh-CN"/>
              </w:rPr>
              <w:t>6</w:t>
            </w:r>
          </w:p>
        </w:tc>
        <w:tc>
          <w:tcPr>
            <w:tcW w:w="2851" w:type="pct"/>
            <w:vAlign w:val="top"/>
          </w:tcPr>
          <w:p w14:paraId="34CBA815">
            <w:pPr>
              <w:pStyle w:val="24"/>
              <w:spacing w:before="95" w:line="219" w:lineRule="auto"/>
              <w:jc w:val="left"/>
              <w:rPr>
                <w:spacing w:val="-1"/>
              </w:rPr>
            </w:pPr>
            <w:r>
              <w:rPr>
                <w:spacing w:val="1"/>
              </w:rPr>
              <w:t>虚拟仿真实训基地数</w:t>
            </w:r>
          </w:p>
        </w:tc>
        <w:tc>
          <w:tcPr>
            <w:tcW w:w="503" w:type="pct"/>
            <w:vAlign w:val="top"/>
          </w:tcPr>
          <w:p w14:paraId="7FF1AD28">
            <w:pPr>
              <w:pStyle w:val="24"/>
              <w:spacing w:before="97" w:line="219" w:lineRule="auto"/>
              <w:ind w:left="306" w:leftChars="0"/>
              <w:jc w:val="left"/>
            </w:pPr>
            <w:r>
              <w:t>个</w:t>
            </w:r>
          </w:p>
        </w:tc>
        <w:tc>
          <w:tcPr>
            <w:tcW w:w="633" w:type="pct"/>
            <w:vAlign w:val="top"/>
          </w:tcPr>
          <w:p w14:paraId="6CEFE1C9">
            <w:pPr>
              <w:jc w:val="center"/>
              <w:rPr>
                <w:rFonts w:hint="eastAsia" w:ascii="Arial"/>
                <w:sz w:val="21"/>
                <w:szCs w:val="21"/>
                <w:lang w:val="en-US" w:eastAsia="zh-CN"/>
              </w:rPr>
            </w:pPr>
            <w:r>
              <w:rPr>
                <w:rFonts w:hint="eastAsia" w:ascii="Arial"/>
                <w:sz w:val="21"/>
                <w:szCs w:val="21"/>
                <w:lang w:val="en-US" w:eastAsia="zh-CN"/>
              </w:rPr>
              <w:t>1</w:t>
            </w:r>
          </w:p>
        </w:tc>
        <w:tc>
          <w:tcPr>
            <w:tcW w:w="583" w:type="pct"/>
            <w:vAlign w:val="top"/>
          </w:tcPr>
          <w:p w14:paraId="0561791C">
            <w:pPr>
              <w:jc w:val="center"/>
              <w:rPr>
                <w:rFonts w:hint="eastAsia" w:ascii="Arial" w:eastAsia="宋体"/>
                <w:sz w:val="21"/>
                <w:szCs w:val="21"/>
                <w:lang w:val="en-US" w:eastAsia="zh-CN"/>
              </w:rPr>
            </w:pPr>
            <w:r>
              <w:rPr>
                <w:rFonts w:hint="eastAsia" w:ascii="Arial"/>
                <w:sz w:val="21"/>
                <w:szCs w:val="21"/>
                <w:lang w:val="en-US" w:eastAsia="zh-CN"/>
              </w:rPr>
              <w:t>1</w:t>
            </w:r>
          </w:p>
        </w:tc>
      </w:tr>
      <w:tr w14:paraId="7085F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09ED6681">
            <w:pPr>
              <w:pStyle w:val="24"/>
              <w:spacing w:before="172" w:line="184" w:lineRule="auto"/>
              <w:jc w:val="center"/>
              <w:rPr>
                <w:sz w:val="24"/>
                <w:szCs w:val="24"/>
              </w:rPr>
            </w:pPr>
          </w:p>
        </w:tc>
        <w:tc>
          <w:tcPr>
            <w:tcW w:w="2851" w:type="pct"/>
            <w:vAlign w:val="top"/>
          </w:tcPr>
          <w:p w14:paraId="2E5539DB">
            <w:pPr>
              <w:pStyle w:val="24"/>
              <w:spacing w:before="87" w:line="219" w:lineRule="auto"/>
              <w:jc w:val="left"/>
              <w:rPr>
                <w:spacing w:val="-1"/>
              </w:rPr>
            </w:pPr>
            <w:r>
              <w:rPr>
                <w:spacing w:val="-2"/>
              </w:rPr>
              <w:t>其中：国家级数量*</w:t>
            </w:r>
          </w:p>
        </w:tc>
        <w:tc>
          <w:tcPr>
            <w:tcW w:w="503" w:type="pct"/>
            <w:vAlign w:val="top"/>
          </w:tcPr>
          <w:p w14:paraId="2A0AAAEB">
            <w:pPr>
              <w:pStyle w:val="24"/>
              <w:spacing w:before="87" w:line="219" w:lineRule="auto"/>
              <w:ind w:left="306" w:leftChars="0"/>
              <w:jc w:val="left"/>
            </w:pPr>
            <w:r>
              <w:t>个</w:t>
            </w:r>
          </w:p>
        </w:tc>
        <w:tc>
          <w:tcPr>
            <w:tcW w:w="633" w:type="pct"/>
            <w:vAlign w:val="top"/>
          </w:tcPr>
          <w:p w14:paraId="621B9F8E">
            <w:pPr>
              <w:jc w:val="center"/>
              <w:rPr>
                <w:rFonts w:hint="eastAsia" w:ascii="Arial"/>
                <w:sz w:val="21"/>
                <w:szCs w:val="21"/>
                <w:lang w:val="en-US" w:eastAsia="zh-CN"/>
              </w:rPr>
            </w:pPr>
            <w:r>
              <w:rPr>
                <w:rFonts w:hint="eastAsia" w:ascii="Arial"/>
                <w:sz w:val="21"/>
                <w:szCs w:val="21"/>
                <w:lang w:val="en-US" w:eastAsia="zh-CN"/>
              </w:rPr>
              <w:t>0</w:t>
            </w:r>
          </w:p>
        </w:tc>
        <w:tc>
          <w:tcPr>
            <w:tcW w:w="583" w:type="pct"/>
            <w:vAlign w:val="top"/>
          </w:tcPr>
          <w:p w14:paraId="6F07E962">
            <w:pPr>
              <w:jc w:val="center"/>
              <w:rPr>
                <w:rFonts w:hint="eastAsia" w:ascii="Arial" w:eastAsia="宋体"/>
                <w:sz w:val="21"/>
                <w:szCs w:val="21"/>
                <w:lang w:val="en-US" w:eastAsia="zh-CN"/>
              </w:rPr>
            </w:pPr>
            <w:r>
              <w:rPr>
                <w:rFonts w:hint="eastAsia" w:ascii="Arial"/>
                <w:sz w:val="21"/>
                <w:szCs w:val="21"/>
                <w:lang w:val="en-US" w:eastAsia="zh-CN"/>
              </w:rPr>
              <w:t>0</w:t>
            </w:r>
          </w:p>
        </w:tc>
      </w:tr>
      <w:tr w14:paraId="55730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617170E3">
            <w:pPr>
              <w:pStyle w:val="24"/>
              <w:spacing w:before="172" w:line="184" w:lineRule="auto"/>
              <w:jc w:val="center"/>
              <w:rPr>
                <w:sz w:val="24"/>
                <w:szCs w:val="24"/>
              </w:rPr>
            </w:pPr>
          </w:p>
        </w:tc>
        <w:tc>
          <w:tcPr>
            <w:tcW w:w="2851" w:type="pct"/>
            <w:vAlign w:val="top"/>
          </w:tcPr>
          <w:p w14:paraId="4D95462D">
            <w:pPr>
              <w:pStyle w:val="24"/>
              <w:spacing w:before="88" w:line="219" w:lineRule="auto"/>
              <w:jc w:val="left"/>
              <w:rPr>
                <w:spacing w:val="-1"/>
              </w:rPr>
            </w:pPr>
            <w:r>
              <w:rPr>
                <w:spacing w:val="-1"/>
              </w:rPr>
              <w:t>接入国家智慧教育平台数*</w:t>
            </w:r>
          </w:p>
        </w:tc>
        <w:tc>
          <w:tcPr>
            <w:tcW w:w="503" w:type="pct"/>
            <w:vAlign w:val="top"/>
          </w:tcPr>
          <w:p w14:paraId="73996D5C">
            <w:pPr>
              <w:pStyle w:val="24"/>
              <w:spacing w:before="88" w:line="219" w:lineRule="auto"/>
              <w:ind w:left="306" w:leftChars="0"/>
              <w:jc w:val="left"/>
            </w:pPr>
            <w:r>
              <w:t>个</w:t>
            </w:r>
          </w:p>
        </w:tc>
        <w:tc>
          <w:tcPr>
            <w:tcW w:w="633" w:type="pct"/>
            <w:vAlign w:val="top"/>
          </w:tcPr>
          <w:p w14:paraId="5410CB1F">
            <w:pPr>
              <w:jc w:val="center"/>
              <w:rPr>
                <w:rFonts w:hint="eastAsia" w:ascii="Arial"/>
                <w:sz w:val="21"/>
                <w:szCs w:val="21"/>
                <w:lang w:val="en-US" w:eastAsia="zh-CN"/>
              </w:rPr>
            </w:pPr>
            <w:r>
              <w:rPr>
                <w:rFonts w:hint="eastAsia" w:ascii="Arial"/>
                <w:sz w:val="21"/>
                <w:szCs w:val="21"/>
                <w:lang w:val="en-US" w:eastAsia="zh-CN"/>
              </w:rPr>
              <w:t>0</w:t>
            </w:r>
          </w:p>
        </w:tc>
        <w:tc>
          <w:tcPr>
            <w:tcW w:w="583" w:type="pct"/>
            <w:vAlign w:val="top"/>
          </w:tcPr>
          <w:p w14:paraId="1998667D">
            <w:pPr>
              <w:jc w:val="center"/>
              <w:rPr>
                <w:rFonts w:hint="eastAsia" w:ascii="Arial" w:eastAsia="宋体"/>
                <w:sz w:val="21"/>
                <w:szCs w:val="21"/>
                <w:lang w:val="en-US" w:eastAsia="zh-CN"/>
              </w:rPr>
            </w:pPr>
            <w:r>
              <w:rPr>
                <w:rFonts w:hint="eastAsia" w:ascii="Arial"/>
                <w:sz w:val="21"/>
                <w:szCs w:val="21"/>
                <w:lang w:val="en-US" w:eastAsia="zh-CN"/>
              </w:rPr>
              <w:t>0</w:t>
            </w:r>
          </w:p>
        </w:tc>
      </w:tr>
      <w:tr w14:paraId="6BEB6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5AE5FA13">
            <w:pPr>
              <w:pStyle w:val="24"/>
              <w:spacing w:before="172" w:line="184" w:lineRule="auto"/>
              <w:jc w:val="center"/>
              <w:rPr>
                <w:sz w:val="24"/>
                <w:szCs w:val="24"/>
              </w:rPr>
            </w:pPr>
          </w:p>
        </w:tc>
        <w:tc>
          <w:tcPr>
            <w:tcW w:w="2851" w:type="pct"/>
            <w:vAlign w:val="top"/>
          </w:tcPr>
          <w:p w14:paraId="5DBC4265">
            <w:pPr>
              <w:pStyle w:val="24"/>
              <w:spacing w:before="98" w:line="219" w:lineRule="auto"/>
              <w:ind w:left="101" w:leftChars="0"/>
              <w:jc w:val="left"/>
              <w:rPr>
                <w:spacing w:val="-1"/>
              </w:rPr>
            </w:pPr>
            <w:r>
              <w:rPr>
                <w:spacing w:val="2"/>
              </w:rPr>
              <w:t>省级数量</w:t>
            </w:r>
          </w:p>
        </w:tc>
        <w:tc>
          <w:tcPr>
            <w:tcW w:w="503" w:type="pct"/>
            <w:vAlign w:val="top"/>
          </w:tcPr>
          <w:p w14:paraId="5976D0D9">
            <w:pPr>
              <w:pStyle w:val="24"/>
              <w:spacing w:before="98" w:line="219" w:lineRule="auto"/>
              <w:ind w:left="306" w:leftChars="0"/>
              <w:jc w:val="left"/>
            </w:pPr>
            <w:r>
              <w:t>个</w:t>
            </w:r>
          </w:p>
        </w:tc>
        <w:tc>
          <w:tcPr>
            <w:tcW w:w="633" w:type="pct"/>
            <w:vAlign w:val="top"/>
          </w:tcPr>
          <w:p w14:paraId="453373AC">
            <w:pPr>
              <w:jc w:val="center"/>
              <w:rPr>
                <w:rFonts w:hint="eastAsia" w:ascii="Arial"/>
                <w:sz w:val="21"/>
                <w:szCs w:val="21"/>
                <w:lang w:val="en-US" w:eastAsia="zh-CN"/>
              </w:rPr>
            </w:pPr>
            <w:r>
              <w:rPr>
                <w:rFonts w:hint="eastAsia" w:ascii="Arial"/>
                <w:sz w:val="21"/>
                <w:szCs w:val="21"/>
                <w:lang w:val="en-US" w:eastAsia="zh-CN"/>
              </w:rPr>
              <w:t>0</w:t>
            </w:r>
          </w:p>
        </w:tc>
        <w:tc>
          <w:tcPr>
            <w:tcW w:w="583" w:type="pct"/>
            <w:vAlign w:val="top"/>
          </w:tcPr>
          <w:p w14:paraId="0A5264A0">
            <w:pPr>
              <w:jc w:val="center"/>
              <w:rPr>
                <w:rFonts w:hint="eastAsia" w:ascii="Arial" w:eastAsia="宋体"/>
                <w:sz w:val="21"/>
                <w:szCs w:val="21"/>
                <w:lang w:val="en-US" w:eastAsia="zh-CN"/>
              </w:rPr>
            </w:pPr>
            <w:r>
              <w:rPr>
                <w:rFonts w:hint="eastAsia" w:ascii="Arial"/>
                <w:sz w:val="21"/>
                <w:szCs w:val="21"/>
                <w:lang w:val="en-US" w:eastAsia="zh-CN"/>
              </w:rPr>
              <w:t>0</w:t>
            </w:r>
          </w:p>
        </w:tc>
      </w:tr>
      <w:tr w14:paraId="48B80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164F072A">
            <w:pPr>
              <w:pStyle w:val="24"/>
              <w:spacing w:before="172" w:line="184" w:lineRule="auto"/>
              <w:jc w:val="center"/>
              <w:rPr>
                <w:sz w:val="24"/>
                <w:szCs w:val="24"/>
              </w:rPr>
            </w:pPr>
          </w:p>
        </w:tc>
        <w:tc>
          <w:tcPr>
            <w:tcW w:w="2851" w:type="pct"/>
            <w:vAlign w:val="top"/>
          </w:tcPr>
          <w:p w14:paraId="50231323">
            <w:pPr>
              <w:pStyle w:val="24"/>
              <w:spacing w:before="78" w:line="219" w:lineRule="auto"/>
              <w:jc w:val="left"/>
              <w:rPr>
                <w:spacing w:val="-1"/>
              </w:rPr>
            </w:pPr>
            <w:r>
              <w:rPr>
                <w:spacing w:val="-1"/>
              </w:rPr>
              <w:t>接入国家智慧教育平台数*</w:t>
            </w:r>
          </w:p>
        </w:tc>
        <w:tc>
          <w:tcPr>
            <w:tcW w:w="503" w:type="pct"/>
            <w:vAlign w:val="top"/>
          </w:tcPr>
          <w:p w14:paraId="7E632915">
            <w:pPr>
              <w:pStyle w:val="24"/>
              <w:spacing w:before="78" w:line="219" w:lineRule="auto"/>
              <w:ind w:left="306" w:leftChars="0"/>
              <w:jc w:val="left"/>
            </w:pPr>
            <w:r>
              <w:t>个</w:t>
            </w:r>
          </w:p>
        </w:tc>
        <w:tc>
          <w:tcPr>
            <w:tcW w:w="633" w:type="pct"/>
            <w:vAlign w:val="top"/>
          </w:tcPr>
          <w:p w14:paraId="4696A032">
            <w:pPr>
              <w:jc w:val="center"/>
              <w:rPr>
                <w:rFonts w:hint="eastAsia" w:ascii="Arial"/>
                <w:sz w:val="21"/>
                <w:szCs w:val="21"/>
                <w:lang w:val="en-US" w:eastAsia="zh-CN"/>
              </w:rPr>
            </w:pPr>
            <w:r>
              <w:rPr>
                <w:rFonts w:hint="eastAsia" w:ascii="Arial"/>
                <w:sz w:val="21"/>
                <w:szCs w:val="21"/>
                <w:lang w:val="en-US" w:eastAsia="zh-CN"/>
              </w:rPr>
              <w:t>0</w:t>
            </w:r>
          </w:p>
        </w:tc>
        <w:tc>
          <w:tcPr>
            <w:tcW w:w="583" w:type="pct"/>
            <w:vAlign w:val="top"/>
          </w:tcPr>
          <w:p w14:paraId="2925961F">
            <w:pPr>
              <w:jc w:val="center"/>
              <w:rPr>
                <w:rFonts w:hint="eastAsia" w:ascii="Arial" w:eastAsia="宋体"/>
                <w:sz w:val="21"/>
                <w:szCs w:val="21"/>
                <w:lang w:val="en-US" w:eastAsia="zh-CN"/>
              </w:rPr>
            </w:pPr>
            <w:r>
              <w:rPr>
                <w:rFonts w:hint="eastAsia" w:ascii="Arial"/>
                <w:sz w:val="21"/>
                <w:szCs w:val="21"/>
                <w:lang w:val="en-US" w:eastAsia="zh-CN"/>
              </w:rPr>
              <w:t>0</w:t>
            </w:r>
          </w:p>
        </w:tc>
      </w:tr>
      <w:tr w14:paraId="47D89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8" w:type="pct"/>
            <w:vMerge w:val="continue"/>
            <w:vAlign w:val="top"/>
          </w:tcPr>
          <w:p w14:paraId="23660F2A">
            <w:pPr>
              <w:pStyle w:val="24"/>
              <w:spacing w:before="172" w:line="184" w:lineRule="auto"/>
              <w:jc w:val="center"/>
              <w:rPr>
                <w:sz w:val="24"/>
                <w:szCs w:val="24"/>
              </w:rPr>
            </w:pPr>
          </w:p>
        </w:tc>
        <w:tc>
          <w:tcPr>
            <w:tcW w:w="2851" w:type="pct"/>
            <w:vAlign w:val="top"/>
          </w:tcPr>
          <w:p w14:paraId="3D0615A2">
            <w:pPr>
              <w:pStyle w:val="24"/>
              <w:spacing w:before="88" w:line="219" w:lineRule="auto"/>
              <w:ind w:left="101" w:leftChars="0"/>
              <w:jc w:val="left"/>
              <w:rPr>
                <w:spacing w:val="-1"/>
              </w:rPr>
            </w:pPr>
            <w:r>
              <w:rPr>
                <w:spacing w:val="-2"/>
              </w:rPr>
              <w:t>校级数量</w:t>
            </w:r>
          </w:p>
        </w:tc>
        <w:tc>
          <w:tcPr>
            <w:tcW w:w="503" w:type="pct"/>
            <w:vAlign w:val="top"/>
          </w:tcPr>
          <w:p w14:paraId="55034E42">
            <w:pPr>
              <w:pStyle w:val="24"/>
              <w:spacing w:before="88" w:line="219" w:lineRule="auto"/>
              <w:ind w:left="306" w:leftChars="0"/>
              <w:jc w:val="left"/>
            </w:pPr>
            <w:r>
              <w:t>个</w:t>
            </w:r>
          </w:p>
        </w:tc>
        <w:tc>
          <w:tcPr>
            <w:tcW w:w="633" w:type="pct"/>
            <w:vAlign w:val="top"/>
          </w:tcPr>
          <w:p w14:paraId="2D761A1A">
            <w:pPr>
              <w:jc w:val="center"/>
              <w:rPr>
                <w:rFonts w:hint="eastAsia" w:ascii="Arial"/>
                <w:sz w:val="21"/>
                <w:szCs w:val="21"/>
                <w:lang w:val="en-US" w:eastAsia="zh-CN"/>
              </w:rPr>
            </w:pPr>
            <w:r>
              <w:rPr>
                <w:rFonts w:hint="eastAsia" w:ascii="Arial"/>
                <w:sz w:val="21"/>
                <w:szCs w:val="21"/>
                <w:lang w:val="en-US" w:eastAsia="zh-CN"/>
              </w:rPr>
              <w:t>1</w:t>
            </w:r>
          </w:p>
        </w:tc>
        <w:tc>
          <w:tcPr>
            <w:tcW w:w="583" w:type="pct"/>
            <w:vAlign w:val="top"/>
          </w:tcPr>
          <w:p w14:paraId="3CD4F453">
            <w:pPr>
              <w:jc w:val="center"/>
              <w:rPr>
                <w:rFonts w:hint="eastAsia" w:ascii="Arial" w:eastAsia="宋体"/>
                <w:sz w:val="21"/>
                <w:szCs w:val="21"/>
                <w:lang w:val="en-US" w:eastAsia="zh-CN"/>
              </w:rPr>
            </w:pPr>
            <w:r>
              <w:rPr>
                <w:rFonts w:hint="eastAsia" w:ascii="Arial"/>
                <w:sz w:val="21"/>
                <w:szCs w:val="21"/>
                <w:lang w:val="en-US" w:eastAsia="zh-CN"/>
              </w:rPr>
              <w:t>1</w:t>
            </w:r>
          </w:p>
        </w:tc>
      </w:tr>
      <w:tr w14:paraId="1F887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428" w:type="pct"/>
            <w:vMerge w:val="continue"/>
            <w:vAlign w:val="top"/>
          </w:tcPr>
          <w:p w14:paraId="55CA5A6D">
            <w:pPr>
              <w:pStyle w:val="24"/>
              <w:spacing w:before="172" w:line="184" w:lineRule="auto"/>
              <w:jc w:val="center"/>
              <w:rPr>
                <w:sz w:val="24"/>
                <w:szCs w:val="24"/>
              </w:rPr>
            </w:pPr>
          </w:p>
        </w:tc>
        <w:tc>
          <w:tcPr>
            <w:tcW w:w="2851" w:type="pct"/>
            <w:vAlign w:val="top"/>
          </w:tcPr>
          <w:p w14:paraId="48A9CBBC">
            <w:pPr>
              <w:pStyle w:val="24"/>
              <w:spacing w:before="179" w:line="219" w:lineRule="auto"/>
              <w:jc w:val="left"/>
              <w:rPr>
                <w:spacing w:val="-1"/>
              </w:rPr>
            </w:pPr>
            <w:r>
              <w:rPr>
                <w:spacing w:val="-1"/>
              </w:rPr>
              <w:t>接入国家智慧教育平台数*</w:t>
            </w:r>
          </w:p>
        </w:tc>
        <w:tc>
          <w:tcPr>
            <w:tcW w:w="503" w:type="pct"/>
            <w:vAlign w:val="top"/>
          </w:tcPr>
          <w:p w14:paraId="560E2AF6">
            <w:pPr>
              <w:pStyle w:val="24"/>
              <w:spacing w:before="179" w:line="219" w:lineRule="auto"/>
              <w:ind w:left="306" w:leftChars="0"/>
              <w:jc w:val="left"/>
            </w:pPr>
            <w:r>
              <w:t>个</w:t>
            </w:r>
          </w:p>
        </w:tc>
        <w:tc>
          <w:tcPr>
            <w:tcW w:w="633" w:type="pct"/>
            <w:vAlign w:val="top"/>
          </w:tcPr>
          <w:p w14:paraId="725BFF1C">
            <w:pPr>
              <w:jc w:val="center"/>
              <w:rPr>
                <w:rFonts w:hint="eastAsia" w:ascii="Arial"/>
                <w:sz w:val="21"/>
                <w:szCs w:val="21"/>
                <w:lang w:val="en-US" w:eastAsia="zh-CN"/>
              </w:rPr>
            </w:pPr>
            <w:r>
              <w:rPr>
                <w:rFonts w:hint="eastAsia" w:ascii="Arial"/>
                <w:sz w:val="21"/>
                <w:szCs w:val="21"/>
                <w:lang w:val="en-US" w:eastAsia="zh-CN"/>
              </w:rPr>
              <w:t>0</w:t>
            </w:r>
          </w:p>
        </w:tc>
        <w:tc>
          <w:tcPr>
            <w:tcW w:w="583" w:type="pct"/>
            <w:vAlign w:val="top"/>
          </w:tcPr>
          <w:p w14:paraId="683977AE">
            <w:pPr>
              <w:jc w:val="center"/>
              <w:rPr>
                <w:rFonts w:hint="eastAsia" w:ascii="Arial" w:eastAsia="宋体"/>
                <w:sz w:val="21"/>
                <w:szCs w:val="21"/>
                <w:lang w:val="en-US" w:eastAsia="zh-CN"/>
              </w:rPr>
            </w:pPr>
            <w:r>
              <w:rPr>
                <w:rFonts w:hint="eastAsia" w:ascii="Arial"/>
                <w:sz w:val="21"/>
                <w:szCs w:val="21"/>
                <w:lang w:val="en-US" w:eastAsia="zh-CN"/>
              </w:rPr>
              <w:t>0</w:t>
            </w:r>
          </w:p>
        </w:tc>
      </w:tr>
      <w:tr w14:paraId="41A8C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428" w:type="pct"/>
            <w:vAlign w:val="top"/>
          </w:tcPr>
          <w:p w14:paraId="45CB88A3">
            <w:pPr>
              <w:pStyle w:val="24"/>
              <w:spacing w:before="146" w:line="179" w:lineRule="auto"/>
              <w:ind w:firstLine="226" w:firstLineChars="100"/>
              <w:jc w:val="both"/>
              <w:rPr>
                <w:rFonts w:hint="eastAsia" w:eastAsia="宋体"/>
                <w:sz w:val="24"/>
                <w:szCs w:val="24"/>
                <w:lang w:eastAsia="zh-CN"/>
              </w:rPr>
            </w:pPr>
            <w:r>
              <w:rPr>
                <w:rFonts w:hint="eastAsia"/>
                <w:spacing w:val="-7"/>
                <w:lang w:val="en-US" w:eastAsia="zh-CN"/>
              </w:rPr>
              <w:t>7</w:t>
            </w:r>
          </w:p>
        </w:tc>
        <w:tc>
          <w:tcPr>
            <w:tcW w:w="2851" w:type="pct"/>
            <w:vAlign w:val="top"/>
          </w:tcPr>
          <w:p w14:paraId="01A6A57C">
            <w:pPr>
              <w:pStyle w:val="24"/>
              <w:spacing w:before="86" w:line="219" w:lineRule="auto"/>
              <w:rPr>
                <w:spacing w:val="-1"/>
              </w:rPr>
            </w:pPr>
            <w:r>
              <w:rPr>
                <w:spacing w:val="1"/>
              </w:rPr>
              <w:t>互联网出口带宽*</w:t>
            </w:r>
          </w:p>
        </w:tc>
        <w:tc>
          <w:tcPr>
            <w:tcW w:w="503" w:type="pct"/>
            <w:vAlign w:val="top"/>
          </w:tcPr>
          <w:p w14:paraId="1D860F44">
            <w:pPr>
              <w:pStyle w:val="24"/>
              <w:spacing w:before="79" w:line="214" w:lineRule="auto"/>
              <w:ind w:left="177" w:leftChars="0"/>
            </w:pPr>
            <w:r>
              <w:rPr>
                <w:spacing w:val="-1"/>
              </w:rPr>
              <w:t>Mbps</w:t>
            </w:r>
          </w:p>
        </w:tc>
        <w:tc>
          <w:tcPr>
            <w:tcW w:w="633" w:type="pct"/>
            <w:vAlign w:val="top"/>
          </w:tcPr>
          <w:p w14:paraId="05DE7452">
            <w:pPr>
              <w:jc w:val="center"/>
              <w:rPr>
                <w:rFonts w:hint="default" w:ascii="Arial"/>
                <w:sz w:val="21"/>
                <w:szCs w:val="21"/>
                <w:lang w:val="en-US" w:eastAsia="zh-CN"/>
              </w:rPr>
            </w:pPr>
            <w:r>
              <w:rPr>
                <w:rFonts w:hint="eastAsia" w:ascii="Arial"/>
                <w:sz w:val="21"/>
                <w:szCs w:val="21"/>
                <w:lang w:val="en-US" w:eastAsia="zh-CN"/>
              </w:rPr>
              <w:t>1400</w:t>
            </w:r>
          </w:p>
        </w:tc>
        <w:tc>
          <w:tcPr>
            <w:tcW w:w="583" w:type="pct"/>
            <w:vAlign w:val="top"/>
          </w:tcPr>
          <w:p w14:paraId="4023405F">
            <w:pPr>
              <w:jc w:val="center"/>
              <w:rPr>
                <w:rFonts w:hint="default" w:ascii="Arial" w:eastAsia="宋体"/>
                <w:sz w:val="21"/>
                <w:szCs w:val="21"/>
                <w:lang w:val="en-US" w:eastAsia="zh-CN"/>
              </w:rPr>
            </w:pPr>
            <w:r>
              <w:rPr>
                <w:rFonts w:hint="eastAsia" w:ascii="Arial"/>
                <w:sz w:val="21"/>
                <w:szCs w:val="21"/>
                <w:lang w:val="en-US" w:eastAsia="zh-CN"/>
              </w:rPr>
              <w:t>1400</w:t>
            </w:r>
          </w:p>
        </w:tc>
      </w:tr>
      <w:tr w14:paraId="14D2E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428" w:type="pct"/>
            <w:vAlign w:val="top"/>
          </w:tcPr>
          <w:p w14:paraId="7A4B6568">
            <w:pPr>
              <w:pStyle w:val="24"/>
              <w:spacing w:before="147" w:line="184" w:lineRule="auto"/>
              <w:ind w:left="234" w:leftChars="0"/>
              <w:jc w:val="both"/>
              <w:rPr>
                <w:rFonts w:hint="eastAsia" w:eastAsia="宋体"/>
                <w:sz w:val="24"/>
                <w:szCs w:val="24"/>
                <w:lang w:eastAsia="zh-CN"/>
              </w:rPr>
            </w:pPr>
            <w:r>
              <w:rPr>
                <w:rFonts w:hint="eastAsia"/>
                <w:spacing w:val="-7"/>
                <w:lang w:val="en-US" w:eastAsia="zh-CN"/>
              </w:rPr>
              <w:t>8</w:t>
            </w:r>
          </w:p>
        </w:tc>
        <w:tc>
          <w:tcPr>
            <w:tcW w:w="2851" w:type="pct"/>
            <w:vAlign w:val="top"/>
          </w:tcPr>
          <w:p w14:paraId="6EB31BC6">
            <w:pPr>
              <w:pStyle w:val="24"/>
              <w:spacing w:before="85" w:line="219" w:lineRule="auto"/>
              <w:rPr>
                <w:spacing w:val="-1"/>
              </w:rPr>
            </w:pPr>
            <w:r>
              <w:rPr>
                <w:spacing w:val="-1"/>
              </w:rPr>
              <w:t>校园网主干最大带宽*</w:t>
            </w:r>
          </w:p>
        </w:tc>
        <w:tc>
          <w:tcPr>
            <w:tcW w:w="503" w:type="pct"/>
            <w:vAlign w:val="top"/>
          </w:tcPr>
          <w:p w14:paraId="1EEB13F5">
            <w:pPr>
              <w:pStyle w:val="24"/>
              <w:spacing w:before="80" w:line="214" w:lineRule="auto"/>
              <w:ind w:left="177" w:leftChars="0"/>
            </w:pPr>
            <w:r>
              <w:rPr>
                <w:spacing w:val="-1"/>
              </w:rPr>
              <w:t>Mbps</w:t>
            </w:r>
          </w:p>
        </w:tc>
        <w:tc>
          <w:tcPr>
            <w:tcW w:w="633" w:type="pct"/>
            <w:vAlign w:val="top"/>
          </w:tcPr>
          <w:p w14:paraId="037E3F18">
            <w:pPr>
              <w:jc w:val="center"/>
              <w:rPr>
                <w:rFonts w:hint="default" w:ascii="Arial"/>
                <w:sz w:val="21"/>
                <w:szCs w:val="21"/>
                <w:lang w:val="en-US" w:eastAsia="zh-CN"/>
              </w:rPr>
            </w:pPr>
            <w:r>
              <w:rPr>
                <w:rFonts w:hint="eastAsia" w:ascii="Arial"/>
                <w:sz w:val="21"/>
                <w:szCs w:val="21"/>
                <w:lang w:val="en-US" w:eastAsia="zh-CN"/>
              </w:rPr>
              <w:t>1000</w:t>
            </w:r>
          </w:p>
        </w:tc>
        <w:tc>
          <w:tcPr>
            <w:tcW w:w="583" w:type="pct"/>
            <w:vAlign w:val="top"/>
          </w:tcPr>
          <w:p w14:paraId="3CB8B8B3">
            <w:pPr>
              <w:jc w:val="center"/>
              <w:rPr>
                <w:rFonts w:hint="default" w:ascii="Arial" w:eastAsia="宋体"/>
                <w:sz w:val="21"/>
                <w:szCs w:val="21"/>
                <w:lang w:val="en-US" w:eastAsia="zh-CN"/>
              </w:rPr>
            </w:pPr>
            <w:r>
              <w:rPr>
                <w:rFonts w:hint="eastAsia" w:ascii="Arial"/>
                <w:sz w:val="21"/>
                <w:szCs w:val="21"/>
                <w:lang w:val="en-US" w:eastAsia="zh-CN"/>
              </w:rPr>
              <w:t>1000</w:t>
            </w:r>
          </w:p>
        </w:tc>
      </w:tr>
      <w:tr w14:paraId="79339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428" w:type="pct"/>
            <w:vAlign w:val="top"/>
          </w:tcPr>
          <w:p w14:paraId="6A4AC918">
            <w:pPr>
              <w:pStyle w:val="24"/>
              <w:spacing w:before="148" w:line="184" w:lineRule="auto"/>
              <w:ind w:left="234" w:leftChars="0"/>
              <w:jc w:val="both"/>
              <w:rPr>
                <w:rFonts w:hint="eastAsia" w:eastAsia="宋体"/>
                <w:sz w:val="24"/>
                <w:szCs w:val="24"/>
                <w:lang w:eastAsia="zh-CN"/>
              </w:rPr>
            </w:pPr>
            <w:r>
              <w:rPr>
                <w:rFonts w:hint="eastAsia"/>
                <w:spacing w:val="-7"/>
                <w:lang w:val="en-US" w:eastAsia="zh-CN"/>
              </w:rPr>
              <w:t>9</w:t>
            </w:r>
          </w:p>
        </w:tc>
        <w:tc>
          <w:tcPr>
            <w:tcW w:w="2851" w:type="pct"/>
            <w:vAlign w:val="top"/>
          </w:tcPr>
          <w:p w14:paraId="5F3A9026">
            <w:pPr>
              <w:pStyle w:val="24"/>
              <w:spacing w:before="88" w:line="219" w:lineRule="auto"/>
              <w:rPr>
                <w:spacing w:val="-1"/>
              </w:rPr>
            </w:pPr>
            <w:r>
              <w:t>生均校内实践教学工位数*</w:t>
            </w:r>
          </w:p>
        </w:tc>
        <w:tc>
          <w:tcPr>
            <w:tcW w:w="503" w:type="pct"/>
            <w:vAlign w:val="top"/>
          </w:tcPr>
          <w:p w14:paraId="61712615">
            <w:pPr>
              <w:pStyle w:val="24"/>
              <w:spacing w:before="88" w:line="219" w:lineRule="auto"/>
              <w:ind w:left="116" w:leftChars="0"/>
            </w:pPr>
            <w:r>
              <w:rPr>
                <w:spacing w:val="3"/>
              </w:rPr>
              <w:t>个/生</w:t>
            </w:r>
          </w:p>
        </w:tc>
        <w:tc>
          <w:tcPr>
            <w:tcW w:w="633" w:type="pct"/>
            <w:vAlign w:val="top"/>
          </w:tcPr>
          <w:p w14:paraId="5299279C">
            <w:pPr>
              <w:jc w:val="center"/>
              <w:rPr>
                <w:rFonts w:hint="default" w:ascii="Arial"/>
                <w:sz w:val="21"/>
                <w:szCs w:val="21"/>
                <w:lang w:val="en-US" w:eastAsia="zh-CN"/>
              </w:rPr>
            </w:pPr>
            <w:r>
              <w:rPr>
                <w:rFonts w:hint="eastAsia" w:ascii="Arial"/>
                <w:sz w:val="21"/>
                <w:szCs w:val="21"/>
                <w:lang w:val="en-US" w:eastAsia="zh-CN"/>
              </w:rPr>
              <w:t>0.35</w:t>
            </w:r>
          </w:p>
        </w:tc>
        <w:tc>
          <w:tcPr>
            <w:tcW w:w="583" w:type="pct"/>
            <w:vAlign w:val="top"/>
          </w:tcPr>
          <w:p w14:paraId="62B20FA4">
            <w:pPr>
              <w:jc w:val="center"/>
              <w:rPr>
                <w:rFonts w:hint="default" w:ascii="Arial" w:eastAsia="宋体"/>
                <w:sz w:val="21"/>
                <w:szCs w:val="21"/>
                <w:lang w:val="en-US" w:eastAsia="zh-CN"/>
              </w:rPr>
            </w:pPr>
            <w:r>
              <w:rPr>
                <w:rFonts w:hint="eastAsia" w:ascii="Arial"/>
                <w:sz w:val="21"/>
                <w:szCs w:val="21"/>
                <w:lang w:val="en-US" w:eastAsia="zh-CN"/>
              </w:rPr>
              <w:t>0.36</w:t>
            </w:r>
          </w:p>
        </w:tc>
      </w:tr>
      <w:tr w14:paraId="35601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428" w:type="pct"/>
            <w:vAlign w:val="top"/>
          </w:tcPr>
          <w:p w14:paraId="3E40772C">
            <w:pPr>
              <w:pStyle w:val="24"/>
              <w:spacing w:before="160" w:line="184" w:lineRule="auto"/>
              <w:ind w:left="234" w:leftChars="0"/>
              <w:jc w:val="both"/>
              <w:rPr>
                <w:rFonts w:hint="default" w:eastAsia="宋体"/>
                <w:sz w:val="24"/>
                <w:szCs w:val="24"/>
                <w:lang w:val="en-US" w:eastAsia="zh-CN"/>
              </w:rPr>
            </w:pPr>
            <w:r>
              <w:rPr>
                <w:rFonts w:hint="eastAsia"/>
                <w:spacing w:val="-7"/>
                <w:lang w:val="en-US" w:eastAsia="zh-CN"/>
              </w:rPr>
              <w:t>10</w:t>
            </w:r>
          </w:p>
        </w:tc>
        <w:tc>
          <w:tcPr>
            <w:tcW w:w="2851" w:type="pct"/>
            <w:vAlign w:val="top"/>
          </w:tcPr>
          <w:p w14:paraId="0CDAA266">
            <w:pPr>
              <w:pStyle w:val="24"/>
              <w:spacing w:before="98" w:line="219" w:lineRule="auto"/>
              <w:rPr>
                <w:spacing w:val="-1"/>
              </w:rPr>
            </w:pPr>
            <w:r>
              <w:t>生均教学科研仪器设备值*</w:t>
            </w:r>
          </w:p>
        </w:tc>
        <w:tc>
          <w:tcPr>
            <w:tcW w:w="503" w:type="pct"/>
            <w:vAlign w:val="top"/>
          </w:tcPr>
          <w:p w14:paraId="7AD4E23B">
            <w:pPr>
              <w:pStyle w:val="24"/>
              <w:spacing w:before="100" w:line="220" w:lineRule="auto"/>
              <w:ind w:left="116" w:leftChars="0"/>
            </w:pPr>
            <w:r>
              <w:rPr>
                <w:spacing w:val="3"/>
              </w:rPr>
              <w:t>元/生</w:t>
            </w:r>
          </w:p>
        </w:tc>
        <w:tc>
          <w:tcPr>
            <w:tcW w:w="633" w:type="pct"/>
            <w:vAlign w:val="top"/>
          </w:tcPr>
          <w:p w14:paraId="74F1ACD7">
            <w:pPr>
              <w:jc w:val="center"/>
              <w:rPr>
                <w:rFonts w:hint="default" w:ascii="Arial"/>
                <w:sz w:val="21"/>
                <w:szCs w:val="21"/>
                <w:lang w:val="en-US" w:eastAsia="zh-CN"/>
              </w:rPr>
            </w:pPr>
            <w:r>
              <w:rPr>
                <w:rFonts w:hint="eastAsia" w:ascii="Arial"/>
                <w:sz w:val="21"/>
                <w:szCs w:val="21"/>
                <w:lang w:val="en-US" w:eastAsia="zh-CN"/>
              </w:rPr>
              <w:t>3819.68</w:t>
            </w:r>
          </w:p>
        </w:tc>
        <w:tc>
          <w:tcPr>
            <w:tcW w:w="583" w:type="pct"/>
            <w:vAlign w:val="top"/>
          </w:tcPr>
          <w:p w14:paraId="1096305C">
            <w:pPr>
              <w:jc w:val="center"/>
              <w:rPr>
                <w:rFonts w:hint="default" w:ascii="Arial" w:eastAsia="宋体"/>
                <w:sz w:val="21"/>
                <w:szCs w:val="21"/>
                <w:lang w:val="en-US" w:eastAsia="zh-CN"/>
              </w:rPr>
            </w:pPr>
            <w:r>
              <w:rPr>
                <w:rFonts w:hint="eastAsia" w:ascii="Arial"/>
                <w:sz w:val="21"/>
                <w:szCs w:val="21"/>
                <w:lang w:val="en-US" w:eastAsia="zh-CN"/>
              </w:rPr>
              <w:t>3861.12</w:t>
            </w:r>
          </w:p>
        </w:tc>
      </w:tr>
    </w:tbl>
    <w:tbl>
      <w:tblPr>
        <w:tblStyle w:val="15"/>
        <w:tblpPr w:leftFromText="180" w:rightFromText="180" w:vertAnchor="text" w:horzAnchor="page" w:tblpX="1574" w:tblpY="799"/>
        <w:tblOverlap w:val="never"/>
        <w:tblW w:w="482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685"/>
        <w:gridCol w:w="696"/>
        <w:gridCol w:w="676"/>
        <w:gridCol w:w="753"/>
        <w:gridCol w:w="982"/>
        <w:gridCol w:w="689"/>
        <w:gridCol w:w="696"/>
        <w:gridCol w:w="682"/>
        <w:gridCol w:w="689"/>
        <w:gridCol w:w="689"/>
        <w:gridCol w:w="769"/>
      </w:tblGrid>
      <w:tr w14:paraId="0AA37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72" w:hRule="atLeast"/>
        </w:trPr>
        <w:tc>
          <w:tcPr>
            <w:tcW w:w="5000" w:type="pct"/>
            <w:gridSpan w:val="12"/>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6A5424">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r>
              <w:rPr>
                <w:rFonts w:hint="eastAsia"/>
                <w:lang w:val="en-US" w:eastAsia="zh-CN"/>
              </w:rPr>
              <w:t>表1 人才培养质量计分卡</w:t>
            </w:r>
          </w:p>
        </w:tc>
      </w:tr>
      <w:tr w14:paraId="4FA8F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435"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512262E">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毕业生人数*(人)</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03E1386">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毕业去向落实人数(人)</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9DC0A5F">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其中：升学人数(人)</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6B1727A">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　　　升入本科人数(人)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F645B6B">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毕业生本省去向落实率(%)</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28ED6ED">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月收入(元)</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F4E8CF3">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毕业生面向三次产业就业人数(人)</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82FDFDA">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其中：面向第一产业就业人数(人)</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bottom"/>
          </w:tcPr>
          <w:p w14:paraId="1A05062F">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　　　面向第二产业就业人数(人)</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45B9DC9">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　　　面向第三产业就业人数(人)</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9336AB9">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自主创业率(%)</w:t>
            </w:r>
          </w:p>
        </w:tc>
        <w:tc>
          <w:tcPr>
            <w:tcW w:w="434" w:type="pct"/>
            <w:tcBorders>
              <w:top w:val="single" w:color="000000" w:sz="4" w:space="0"/>
              <w:left w:val="single" w:color="000000" w:sz="4" w:space="0"/>
              <w:bottom w:val="single" w:color="000000" w:sz="4" w:space="0"/>
              <w:right w:val="single" w:color="000000" w:sz="4" w:space="0"/>
            </w:tcBorders>
            <w:shd w:val="clear" w:color="auto" w:fill="auto"/>
            <w:vAlign w:val="bottom"/>
          </w:tcPr>
          <w:p w14:paraId="6B93D4D9">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毕业三年晋升比例(%)</w:t>
            </w:r>
          </w:p>
        </w:tc>
      </w:tr>
      <w:tr w14:paraId="6253E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5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AAB922">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647</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9821E3">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647</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4BFEC3">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254</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539FA7">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1</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436EBB">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81.45</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43DC22">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3600.00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62A65F">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248</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1FED1D">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12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2BB82A">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40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A465A0">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196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4697E5">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0.00</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D9D12C">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r>
              <w:rPr>
                <w:rFonts w:hint="eastAsia"/>
                <w:lang w:val="en-US" w:eastAsia="zh-CN"/>
              </w:rPr>
              <w:t>62.00</w:t>
            </w:r>
          </w:p>
        </w:tc>
      </w:tr>
    </w:tbl>
    <w:p w14:paraId="7ECC5A9C">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r>
        <w:rPr>
          <w:rFonts w:hint="eastAsia" w:eastAsia="仿宋_GB2312"/>
          <w:b/>
          <w:bCs/>
          <w:color w:val="000000"/>
          <w:sz w:val="28"/>
          <w:szCs w:val="28"/>
          <w:lang w:val="en-US" w:eastAsia="zh-CN"/>
        </w:rPr>
        <w:t>表1 人才培养质量计分卡</w:t>
      </w:r>
    </w:p>
    <w:tbl>
      <w:tblPr>
        <w:tblStyle w:val="15"/>
        <w:tblpPr w:leftFromText="180" w:rightFromText="180" w:vertAnchor="text" w:horzAnchor="page" w:tblpX="1536" w:tblpY="4713"/>
        <w:tblOverlap w:val="never"/>
        <w:tblW w:w="87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9"/>
        <w:gridCol w:w="710"/>
        <w:gridCol w:w="700"/>
        <w:gridCol w:w="700"/>
        <w:gridCol w:w="710"/>
        <w:gridCol w:w="700"/>
        <w:gridCol w:w="727"/>
        <w:gridCol w:w="830"/>
        <w:gridCol w:w="727"/>
        <w:gridCol w:w="700"/>
        <w:gridCol w:w="830"/>
        <w:gridCol w:w="727"/>
      </w:tblGrid>
      <w:tr w14:paraId="55C0A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8760" w:type="dxa"/>
            <w:gridSpan w:val="12"/>
            <w:tcBorders>
              <w:top w:val="single" w:color="000000" w:sz="4" w:space="0"/>
              <w:left w:val="single" w:color="000000" w:sz="4" w:space="0"/>
              <w:bottom w:val="single" w:color="000000" w:sz="4" w:space="0"/>
              <w:right w:val="single" w:color="000000" w:sz="4" w:space="0"/>
            </w:tcBorders>
            <w:shd w:val="clear" w:color="auto" w:fill="auto"/>
            <w:vAlign w:val="bottom"/>
          </w:tcPr>
          <w:p w14:paraId="6A70E64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w:t>
            </w:r>
            <w:r>
              <w:rPr>
                <w:rFonts w:ascii="Calibri" w:hAnsi="Calibri" w:eastAsia="宋体" w:cs="Calibri"/>
                <w:i w:val="0"/>
                <w:iCs w:val="0"/>
                <w:color w:val="000000"/>
                <w:kern w:val="0"/>
                <w:sz w:val="22"/>
                <w:szCs w:val="22"/>
                <w:u w:val="none"/>
                <w:lang w:val="en-US" w:eastAsia="zh-CN" w:bidi="ar"/>
              </w:rPr>
              <w:t xml:space="preserve">2 </w:t>
            </w:r>
            <w:r>
              <w:rPr>
                <w:rFonts w:hint="eastAsia" w:ascii="宋体" w:hAnsi="宋体" w:eastAsia="宋体" w:cs="宋体"/>
                <w:i w:val="0"/>
                <w:iCs w:val="0"/>
                <w:color w:val="000000"/>
                <w:kern w:val="0"/>
                <w:sz w:val="22"/>
                <w:szCs w:val="22"/>
                <w:u w:val="none"/>
                <w:lang w:val="en-US" w:eastAsia="zh-CN" w:bidi="ar"/>
              </w:rPr>
              <w:t>满意度调查表</w:t>
            </w:r>
          </w:p>
        </w:tc>
      </w:tr>
      <w:tr w14:paraId="7EC2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8" w:hRule="atLeast"/>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8D326E">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在校生满意度*(%)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A5B24B">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其中：课堂育人满意度*(%)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12F8B4">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课外育人满意度*(%)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873218">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思想政治课教学满意度*(%)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EC3308">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公共基础课（不含思想政治课）教学满意度*(%)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EA324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专业课教学满意度*(%)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5F1168">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毕业生满意度(%)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CBF24A">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其中：应届毕业生满意度(%)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69C427">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毕业三年内毕业生满意度(%)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348EF9">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教职工满意度*(%)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3FDD4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用人单位满意度(%)</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BC2A30">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家长满意度(%)</w:t>
            </w:r>
          </w:p>
        </w:tc>
      </w:tr>
      <w:tr w14:paraId="0AFF6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DC786E">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3E343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C02EB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387B5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640B2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C30264">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067AB1">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46FA0E">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683D1B">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742A1C">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4CB6EB">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15039A">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99.50</w:t>
            </w:r>
          </w:p>
        </w:tc>
      </w:tr>
    </w:tbl>
    <w:p w14:paraId="3C351BB3">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p>
    <w:p w14:paraId="54A81CED">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r>
        <w:rPr>
          <w:rFonts w:hint="eastAsia" w:eastAsia="仿宋_GB2312"/>
          <w:b/>
          <w:bCs/>
          <w:color w:val="000000"/>
          <w:sz w:val="28"/>
          <w:szCs w:val="28"/>
          <w:lang w:val="en-US" w:eastAsia="zh-CN"/>
        </w:rPr>
        <w:t>表2 满意度调查表</w:t>
      </w:r>
    </w:p>
    <w:p w14:paraId="05B0D27A">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p>
    <w:p w14:paraId="71D12642">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p>
    <w:p w14:paraId="26517705">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p>
    <w:p w14:paraId="2E9818DF">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p>
    <w:p w14:paraId="418E045A">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p>
    <w:p w14:paraId="33069310">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p>
    <w:p w14:paraId="389540F6">
      <w:pPr>
        <w:rPr>
          <w:rFonts w:hint="eastAsia" w:eastAsia="仿宋_GB2312"/>
          <w:b/>
          <w:bCs/>
          <w:color w:val="000000"/>
          <w:sz w:val="28"/>
          <w:szCs w:val="28"/>
          <w:lang w:val="en-US" w:eastAsia="zh-CN"/>
        </w:rPr>
        <w:sectPr>
          <w:pgSz w:w="11906" w:h="16838"/>
          <w:pgMar w:top="2098" w:right="1531" w:bottom="1871"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lang w:val="en-US" w:eastAsia="zh-CN"/>
        </w:rPr>
        <w:br w:type="page"/>
      </w:r>
    </w:p>
    <w:p w14:paraId="4FFC65AC">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lang w:val="en-US" w:eastAsia="zh-CN"/>
        </w:rPr>
      </w:pPr>
      <w:r>
        <w:rPr>
          <w:rFonts w:hint="eastAsia" w:eastAsia="仿宋_GB2312"/>
          <w:b/>
          <w:bCs/>
          <w:color w:val="000000"/>
          <w:sz w:val="28"/>
          <w:szCs w:val="28"/>
          <w:lang w:val="en-US" w:eastAsia="zh-CN"/>
        </w:rPr>
        <w:t>表3 教学资源表</w:t>
      </w:r>
    </w:p>
    <w:tbl>
      <w:tblPr>
        <w:tblStyle w:val="15"/>
        <w:tblW w:w="12992" w:type="dxa"/>
        <w:tblInd w:w="-4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3"/>
        <w:gridCol w:w="303"/>
        <w:gridCol w:w="304"/>
        <w:gridCol w:w="304"/>
        <w:gridCol w:w="297"/>
        <w:gridCol w:w="297"/>
        <w:gridCol w:w="297"/>
        <w:gridCol w:w="314"/>
        <w:gridCol w:w="297"/>
        <w:gridCol w:w="294"/>
        <w:gridCol w:w="297"/>
        <w:gridCol w:w="286"/>
        <w:gridCol w:w="278"/>
        <w:gridCol w:w="266"/>
        <w:gridCol w:w="278"/>
        <w:gridCol w:w="293"/>
        <w:gridCol w:w="297"/>
        <w:gridCol w:w="278"/>
        <w:gridCol w:w="297"/>
        <w:gridCol w:w="278"/>
        <w:gridCol w:w="297"/>
        <w:gridCol w:w="297"/>
        <w:gridCol w:w="286"/>
        <w:gridCol w:w="286"/>
        <w:gridCol w:w="293"/>
        <w:gridCol w:w="297"/>
        <w:gridCol w:w="278"/>
        <w:gridCol w:w="297"/>
        <w:gridCol w:w="278"/>
        <w:gridCol w:w="297"/>
        <w:gridCol w:w="278"/>
        <w:gridCol w:w="293"/>
        <w:gridCol w:w="297"/>
        <w:gridCol w:w="278"/>
        <w:gridCol w:w="297"/>
        <w:gridCol w:w="278"/>
        <w:gridCol w:w="297"/>
        <w:gridCol w:w="278"/>
        <w:gridCol w:w="293"/>
        <w:gridCol w:w="278"/>
        <w:gridCol w:w="278"/>
        <w:gridCol w:w="278"/>
        <w:gridCol w:w="347"/>
        <w:gridCol w:w="347"/>
        <w:gridCol w:w="286"/>
        <w:gridCol w:w="343"/>
      </w:tblGrid>
      <w:tr w14:paraId="4B0BD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992" w:type="dxa"/>
            <w:gridSpan w:val="46"/>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5967C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w:t>
            </w:r>
            <w:r>
              <w:rPr>
                <w:rFonts w:ascii="Calibri" w:hAnsi="Calibri" w:eastAsia="宋体" w:cs="Calibri"/>
                <w:i w:val="0"/>
                <w:iCs w:val="0"/>
                <w:color w:val="000000"/>
                <w:kern w:val="0"/>
                <w:sz w:val="20"/>
                <w:szCs w:val="20"/>
                <w:u w:val="none"/>
                <w:lang w:val="en-US" w:eastAsia="zh-CN" w:bidi="ar"/>
              </w:rPr>
              <w:t xml:space="preserve">3 </w:t>
            </w:r>
            <w:r>
              <w:rPr>
                <w:rFonts w:hint="eastAsia" w:ascii="宋体" w:hAnsi="宋体" w:eastAsia="宋体" w:cs="宋体"/>
                <w:i w:val="0"/>
                <w:iCs w:val="0"/>
                <w:color w:val="000000"/>
                <w:kern w:val="0"/>
                <w:sz w:val="20"/>
                <w:szCs w:val="20"/>
                <w:u w:val="none"/>
                <w:lang w:val="en-US" w:eastAsia="zh-CN" w:bidi="ar"/>
              </w:rPr>
              <w:t>教学资源表</w:t>
            </w:r>
          </w:p>
        </w:tc>
      </w:tr>
      <w:tr w14:paraId="2406D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29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CAFF86">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生师比*(：)</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8F2E5B">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“双师型”教师比例(%)</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C6601E">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其中：高级“双师型”教师比例(%)</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8DE4A3">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高级专业技术职务专任教师比例*(%)</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D00BEF">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专业群数量*(个)</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0A767D">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专业数量*(个)</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06739B">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教学计划内课程总数*(门)</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32C6A9">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教学计划内课程总数*(学时)</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51342A">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其中：课证融通课程数*(门)</w:t>
            </w:r>
          </w:p>
        </w:tc>
        <w:tc>
          <w:tcPr>
            <w:tcW w:w="28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9FB756">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其中：课证融通课程数*(学时)</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1AF4C3">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网络教学课程数*(门)</w:t>
            </w:r>
          </w:p>
        </w:tc>
        <w:tc>
          <w:tcPr>
            <w:tcW w:w="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5DD608">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网络教学课程数*(学时)</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F4D734">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校企合作课程数(门)</w:t>
            </w:r>
          </w:p>
        </w:tc>
        <w:tc>
          <w:tcPr>
            <w:tcW w:w="2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9375B6">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校企合作课程数(学时)</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99A683">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专业教学资源库数(个)</w:t>
            </w:r>
          </w:p>
        </w:tc>
        <w:tc>
          <w:tcPr>
            <w:tcW w:w="28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A49E49">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其中：国家级数量(个)</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A80C03">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接入国家智慧教育平台数*(个)</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5C0998">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省级数量(个)</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DE28A5">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接入国家智慧教育平台数*(个)</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61A932">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校级数量(个)</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0F336E">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接入国家智慧教育平台数*(个)</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3A7953">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在线精品课程数*(门)</w:t>
            </w:r>
          </w:p>
        </w:tc>
        <w:tc>
          <w:tcPr>
            <w:tcW w:w="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ACEE2B">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在线精品课程数*(学时)</w:t>
            </w:r>
          </w:p>
        </w:tc>
        <w:tc>
          <w:tcPr>
            <w:tcW w:w="2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1A31CA">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在线精品课程课均学生数*(人/门)</w:t>
            </w:r>
          </w:p>
        </w:tc>
        <w:tc>
          <w:tcPr>
            <w:tcW w:w="28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5B750F">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其中：国家级数量(门)</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6B8879">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接入国家智慧教育平台数*(门)</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7E609B">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省级数量(门)</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3E0BD8">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接入国家智慧教育平台数*(门)</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A728ED">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校级数量(门)</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421630">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接入国家智慧教育平台数*(门)</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0F3582">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虚拟仿真实训基地数(个)</w:t>
            </w:r>
          </w:p>
        </w:tc>
        <w:tc>
          <w:tcPr>
            <w:tcW w:w="28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6574D9">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其中：国家级数量(个)</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3475C7">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接入国家智慧教育平台数*(个)</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ED96DE">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省级数量(个)</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A7DA1C">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接入国家智慧教育平台数*(个)</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17E753">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校级数量(个)</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57D77A">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接入国家智慧教育平台数*(个)</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E5E073">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编写教材数(本)</w:t>
            </w:r>
          </w:p>
        </w:tc>
        <w:tc>
          <w:tcPr>
            <w:tcW w:w="28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3872B6">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其中：国家规划教材数(本)</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21C93C">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校企合作编写教材数(本)</w:t>
            </w:r>
          </w:p>
        </w:tc>
        <w:tc>
          <w:tcPr>
            <w:tcW w:w="2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021F7F">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新形态教材数(本)</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2C1870">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接入国家智慧教育平台数(本)</w:t>
            </w:r>
          </w:p>
        </w:tc>
        <w:tc>
          <w:tcPr>
            <w:tcW w:w="32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062D4B">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互联网出口带宽*(Mbps)</w:t>
            </w:r>
          </w:p>
        </w:tc>
        <w:tc>
          <w:tcPr>
            <w:tcW w:w="32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7015AF">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校园网主干最大带宽*(Mbps)</w:t>
            </w:r>
          </w:p>
        </w:tc>
        <w:tc>
          <w:tcPr>
            <w:tcW w:w="2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D1D618">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生均校内实践教学工位数*(个/生)</w:t>
            </w:r>
          </w:p>
        </w:tc>
        <w:tc>
          <w:tcPr>
            <w:tcW w:w="32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C3C6F9">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生均教学科研仪器设备值*(元/生)</w:t>
            </w:r>
          </w:p>
        </w:tc>
      </w:tr>
      <w:tr w14:paraId="0C856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4B8619">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17.79</w:t>
            </w:r>
          </w:p>
        </w:tc>
        <w:tc>
          <w:tcPr>
            <w:tcW w:w="2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15FADA">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37.71</w:t>
            </w:r>
          </w:p>
        </w:tc>
        <w:tc>
          <w:tcPr>
            <w:tcW w:w="2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C12542">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14.91</w:t>
            </w:r>
          </w:p>
        </w:tc>
        <w:tc>
          <w:tcPr>
            <w:tcW w:w="29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D56335">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28.95</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B30B36">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83D0BC">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EBD1C2">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118</w:t>
            </w:r>
          </w:p>
        </w:tc>
        <w:tc>
          <w:tcPr>
            <w:tcW w:w="3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D58825">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40830</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A08ADE">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c>
          <w:tcPr>
            <w:tcW w:w="2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B7B567">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1152</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B0AC10">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c>
          <w:tcPr>
            <w:tcW w:w="2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CDE722">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C62E9E">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w:t>
            </w:r>
          </w:p>
        </w:tc>
        <w:tc>
          <w:tcPr>
            <w:tcW w:w="25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1781C9">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2A605A">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c>
          <w:tcPr>
            <w:tcW w:w="2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B2AB1B">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F0389F">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4DA0DE">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DCE449">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F3EB06">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478D11">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53CA2C">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059981">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2DC416">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3EA1EF">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6A2675">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976D10">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BC9E43">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FD2790">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518E5E">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32A9C1">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p>
        </w:tc>
        <w:tc>
          <w:tcPr>
            <w:tcW w:w="2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F4F681">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E8361F">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02AB0B">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2331CF">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9FA7D5">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9AF4D4">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7338A7">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52445D">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FEBB61">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77302D">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2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454999">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3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8DF615">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1400</w:t>
            </w:r>
          </w:p>
        </w:tc>
        <w:tc>
          <w:tcPr>
            <w:tcW w:w="3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8BD852">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1000</w:t>
            </w:r>
          </w:p>
        </w:tc>
        <w:tc>
          <w:tcPr>
            <w:tcW w:w="2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122793">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0.36</w:t>
            </w:r>
          </w:p>
        </w:tc>
        <w:tc>
          <w:tcPr>
            <w:tcW w:w="3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093C20">
            <w:pPr>
              <w:keepNext w:val="0"/>
              <w:keepLines w:val="0"/>
              <w:widowControl/>
              <w:suppressLineNumbers w:val="0"/>
              <w:jc w:val="left"/>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3861.12</w:t>
            </w:r>
          </w:p>
        </w:tc>
      </w:tr>
    </w:tbl>
    <w:p w14:paraId="756F9945">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r>
        <w:rPr>
          <w:rFonts w:hint="eastAsia" w:eastAsia="仿宋_GB2312"/>
          <w:b/>
          <w:bCs/>
          <w:color w:val="000000"/>
          <w:sz w:val="28"/>
          <w:szCs w:val="28"/>
          <w:lang w:val="en-US" w:eastAsia="zh-CN"/>
        </w:rPr>
        <w:t>表4 服务贡献表</w:t>
      </w:r>
    </w:p>
    <w:p w14:paraId="40C31D5E">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p>
    <w:tbl>
      <w:tblPr>
        <w:tblW w:w="1249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388"/>
        <w:gridCol w:w="1388"/>
        <w:gridCol w:w="1388"/>
        <w:gridCol w:w="1388"/>
        <w:gridCol w:w="1388"/>
        <w:gridCol w:w="1388"/>
        <w:gridCol w:w="1388"/>
        <w:gridCol w:w="1388"/>
        <w:gridCol w:w="1388"/>
      </w:tblGrid>
      <w:tr w14:paraId="3DA06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062" w:hRule="atLeast"/>
        </w:trPr>
        <w:tc>
          <w:tcPr>
            <w:tcW w:w="1388" w:type="dxa"/>
            <w:tcBorders>
              <w:top w:val="single" w:color="000000" w:sz="4" w:space="0"/>
              <w:left w:val="single" w:color="000000" w:sz="4" w:space="0"/>
              <w:bottom w:val="single" w:color="000000" w:sz="4" w:space="0"/>
              <w:right w:val="single" w:color="000000" w:sz="4" w:space="0"/>
            </w:tcBorders>
            <w:shd w:val="clear"/>
            <w:vAlign w:val="bottom"/>
          </w:tcPr>
          <w:p w14:paraId="460D0E9D">
            <w:pPr>
              <w:keepNext w:val="0"/>
              <w:keepLines w:val="0"/>
              <w:widowControl/>
              <w:suppressLineNumbers w:val="0"/>
              <w:jc w:val="left"/>
              <w:textAlignment w:val="bottom"/>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毕业生初次就业人数*(人)</w:t>
            </w:r>
          </w:p>
        </w:tc>
        <w:tc>
          <w:tcPr>
            <w:tcW w:w="1388" w:type="dxa"/>
            <w:tcBorders>
              <w:top w:val="single" w:color="000000" w:sz="4" w:space="0"/>
              <w:left w:val="single" w:color="000000" w:sz="4" w:space="0"/>
              <w:bottom w:val="single" w:color="000000" w:sz="4" w:space="0"/>
              <w:right w:val="single" w:color="000000" w:sz="4" w:space="0"/>
            </w:tcBorders>
            <w:shd w:val="clear"/>
            <w:vAlign w:val="bottom"/>
          </w:tcPr>
          <w:p w14:paraId="625F6BC7">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其中：A类：留在当地就业人数*(人)</w:t>
            </w:r>
          </w:p>
        </w:tc>
        <w:tc>
          <w:tcPr>
            <w:tcW w:w="1388" w:type="dxa"/>
            <w:tcBorders>
              <w:top w:val="single" w:color="000000" w:sz="4" w:space="0"/>
              <w:left w:val="single" w:color="000000" w:sz="4" w:space="0"/>
              <w:bottom w:val="single" w:color="000000" w:sz="4" w:space="0"/>
              <w:right w:val="single" w:color="000000" w:sz="4" w:space="0"/>
            </w:tcBorders>
            <w:shd w:val="clear"/>
            <w:vAlign w:val="bottom"/>
          </w:tcPr>
          <w:p w14:paraId="24660028">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B类：到西部和东北地区就业人数*(人)</w:t>
            </w:r>
          </w:p>
        </w:tc>
        <w:tc>
          <w:tcPr>
            <w:tcW w:w="1388" w:type="dxa"/>
            <w:tcBorders>
              <w:top w:val="single" w:color="000000" w:sz="4" w:space="0"/>
              <w:left w:val="single" w:color="000000" w:sz="4" w:space="0"/>
              <w:bottom w:val="single" w:color="000000" w:sz="4" w:space="0"/>
              <w:right w:val="single" w:color="000000" w:sz="4" w:space="0"/>
            </w:tcBorders>
            <w:shd w:val="clear"/>
            <w:vAlign w:val="bottom"/>
          </w:tcPr>
          <w:p w14:paraId="1DBB2B13">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C类：到中小微企业就业人数*(人)</w:t>
            </w:r>
          </w:p>
        </w:tc>
        <w:tc>
          <w:tcPr>
            <w:tcW w:w="1388" w:type="dxa"/>
            <w:tcBorders>
              <w:top w:val="single" w:color="000000" w:sz="4" w:space="0"/>
              <w:left w:val="single" w:color="000000" w:sz="4" w:space="0"/>
              <w:bottom w:val="single" w:color="000000" w:sz="4" w:space="0"/>
              <w:right w:val="single" w:color="000000" w:sz="4" w:space="0"/>
            </w:tcBorders>
            <w:shd w:val="clear"/>
            <w:vAlign w:val="bottom"/>
          </w:tcPr>
          <w:p w14:paraId="574A5623">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D类：到大型企业就业人数*(人)</w:t>
            </w:r>
          </w:p>
        </w:tc>
        <w:tc>
          <w:tcPr>
            <w:tcW w:w="1388" w:type="dxa"/>
            <w:tcBorders>
              <w:top w:val="single" w:color="000000" w:sz="4" w:space="0"/>
              <w:left w:val="single" w:color="000000" w:sz="4" w:space="0"/>
              <w:bottom w:val="single" w:color="000000" w:sz="4" w:space="0"/>
              <w:right w:val="single" w:color="000000" w:sz="4" w:space="0"/>
            </w:tcBorders>
            <w:shd w:val="clear"/>
            <w:vAlign w:val="bottom"/>
          </w:tcPr>
          <w:p w14:paraId="7DC6EDD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横向技术服务到款额(万元)</w:t>
            </w:r>
          </w:p>
        </w:tc>
        <w:tc>
          <w:tcPr>
            <w:tcW w:w="1388" w:type="dxa"/>
            <w:tcBorders>
              <w:top w:val="single" w:color="000000" w:sz="4" w:space="0"/>
              <w:left w:val="single" w:color="000000" w:sz="4" w:space="0"/>
              <w:bottom w:val="single" w:color="000000" w:sz="4" w:space="0"/>
              <w:right w:val="single" w:color="000000" w:sz="4" w:space="0"/>
            </w:tcBorders>
            <w:shd w:val="clear"/>
            <w:vAlign w:val="bottom"/>
          </w:tcPr>
          <w:p w14:paraId="0C17249E">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横向技术服务产生的经济效益(万元)</w:t>
            </w:r>
          </w:p>
        </w:tc>
        <w:tc>
          <w:tcPr>
            <w:tcW w:w="1388" w:type="dxa"/>
            <w:tcBorders>
              <w:top w:val="single" w:color="000000" w:sz="4" w:space="0"/>
              <w:left w:val="single" w:color="000000" w:sz="4" w:space="0"/>
              <w:bottom w:val="single" w:color="000000" w:sz="4" w:space="0"/>
              <w:right w:val="single" w:color="000000" w:sz="4" w:space="0"/>
            </w:tcBorders>
            <w:shd w:val="clear"/>
            <w:vAlign w:val="bottom"/>
          </w:tcPr>
          <w:p w14:paraId="486685E7">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纵向科研经费到款额*(万元)</w:t>
            </w:r>
          </w:p>
        </w:tc>
        <w:tc>
          <w:tcPr>
            <w:tcW w:w="1388" w:type="dxa"/>
            <w:tcBorders>
              <w:top w:val="single" w:color="000000" w:sz="4" w:space="0"/>
              <w:left w:val="single" w:color="000000" w:sz="4" w:space="0"/>
              <w:bottom w:val="single" w:color="000000" w:sz="4" w:space="0"/>
              <w:right w:val="single" w:color="000000" w:sz="4" w:space="0"/>
            </w:tcBorders>
            <w:shd w:val="clear"/>
            <w:vAlign w:val="bottom"/>
          </w:tcPr>
          <w:p w14:paraId="2CCAE707">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技术产权交易收入*(万元)</w:t>
            </w:r>
          </w:p>
        </w:tc>
      </w:tr>
      <w:tr w14:paraId="40FBD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8FC0A6B">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248</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88BCDD0">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0DF0B1D">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AF4FA15">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176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3E7D860">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8F81152">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FA6B8C0">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75D802A">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7E30E07">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r>
    </w:tbl>
    <w:p w14:paraId="0C0E686C">
      <w:pPr>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eastAsia="仿宋_GB2312"/>
          <w:b/>
          <w:bCs/>
          <w:color w:val="000000"/>
          <w:sz w:val="28"/>
          <w:szCs w:val="28"/>
          <w:lang w:val="en-US" w:eastAsia="zh-CN"/>
        </w:rPr>
      </w:pPr>
    </w:p>
    <w:tbl>
      <w:tblPr>
        <w:tblW w:w="124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380"/>
        <w:gridCol w:w="1380"/>
        <w:gridCol w:w="1380"/>
        <w:gridCol w:w="1380"/>
        <w:gridCol w:w="1380"/>
        <w:gridCol w:w="1380"/>
        <w:gridCol w:w="1380"/>
        <w:gridCol w:w="1380"/>
        <w:gridCol w:w="1380"/>
      </w:tblGrid>
      <w:tr w14:paraId="04969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248" w:hRule="atLeast"/>
        </w:trPr>
        <w:tc>
          <w:tcPr>
            <w:tcW w:w="1380" w:type="dxa"/>
            <w:tcBorders>
              <w:top w:val="single" w:color="000000" w:sz="4" w:space="0"/>
              <w:left w:val="single" w:color="000000" w:sz="4" w:space="0"/>
              <w:bottom w:val="single" w:color="000000" w:sz="4" w:space="0"/>
              <w:right w:val="single" w:color="000000" w:sz="4" w:space="0"/>
            </w:tcBorders>
            <w:shd w:val="clear"/>
            <w:vAlign w:val="bottom"/>
          </w:tcPr>
          <w:p w14:paraId="543D57EC">
            <w:pPr>
              <w:keepNext w:val="0"/>
              <w:keepLines w:val="0"/>
              <w:widowControl/>
              <w:suppressLineNumbers w:val="0"/>
              <w:jc w:val="left"/>
              <w:textAlignment w:val="bottom"/>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知识产权项目数量(项)</w:t>
            </w:r>
          </w:p>
        </w:tc>
        <w:tc>
          <w:tcPr>
            <w:tcW w:w="1380" w:type="dxa"/>
            <w:tcBorders>
              <w:top w:val="single" w:color="000000" w:sz="4" w:space="0"/>
              <w:left w:val="single" w:color="000000" w:sz="4" w:space="0"/>
              <w:bottom w:val="single" w:color="000000" w:sz="4" w:space="0"/>
              <w:right w:val="single" w:color="000000" w:sz="4" w:space="0"/>
            </w:tcBorders>
            <w:shd w:val="clear"/>
            <w:vAlign w:val="bottom"/>
          </w:tcPr>
          <w:p w14:paraId="00310745">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其中：专利授权数量(项)</w:t>
            </w:r>
          </w:p>
        </w:tc>
        <w:tc>
          <w:tcPr>
            <w:tcW w:w="1380" w:type="dxa"/>
            <w:tcBorders>
              <w:top w:val="single" w:color="000000" w:sz="4" w:space="0"/>
              <w:left w:val="single" w:color="000000" w:sz="4" w:space="0"/>
              <w:bottom w:val="single" w:color="000000" w:sz="4" w:space="0"/>
              <w:right w:val="single" w:color="000000" w:sz="4" w:space="0"/>
            </w:tcBorders>
            <w:shd w:val="clear"/>
            <w:vAlign w:val="bottom"/>
          </w:tcPr>
          <w:p w14:paraId="0B83D39C">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发明专利授权数量(项)</w:t>
            </w:r>
          </w:p>
        </w:tc>
        <w:tc>
          <w:tcPr>
            <w:tcW w:w="1380" w:type="dxa"/>
            <w:tcBorders>
              <w:top w:val="single" w:color="000000" w:sz="4" w:space="0"/>
              <w:left w:val="single" w:color="000000" w:sz="4" w:space="0"/>
              <w:bottom w:val="single" w:color="000000" w:sz="4" w:space="0"/>
              <w:right w:val="single" w:color="000000" w:sz="4" w:space="0"/>
            </w:tcBorders>
            <w:shd w:val="clear"/>
            <w:vAlign w:val="bottom"/>
          </w:tcPr>
          <w:p w14:paraId="2FB9F55E">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专利转让数量(项)</w:t>
            </w:r>
          </w:p>
        </w:tc>
        <w:tc>
          <w:tcPr>
            <w:tcW w:w="1380" w:type="dxa"/>
            <w:tcBorders>
              <w:top w:val="single" w:color="000000" w:sz="4" w:space="0"/>
              <w:left w:val="single" w:color="000000" w:sz="4" w:space="0"/>
              <w:bottom w:val="single" w:color="000000" w:sz="4" w:space="0"/>
              <w:right w:val="single" w:color="000000" w:sz="4" w:space="0"/>
            </w:tcBorders>
            <w:shd w:val="clear"/>
            <w:vAlign w:val="bottom"/>
          </w:tcPr>
          <w:p w14:paraId="16B6235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专利成果转化到款额(万元)</w:t>
            </w:r>
          </w:p>
        </w:tc>
        <w:tc>
          <w:tcPr>
            <w:tcW w:w="1380" w:type="dxa"/>
            <w:tcBorders>
              <w:top w:val="single" w:color="000000" w:sz="4" w:space="0"/>
              <w:left w:val="single" w:color="000000" w:sz="4" w:space="0"/>
              <w:bottom w:val="single" w:color="000000" w:sz="4" w:space="0"/>
              <w:right w:val="single" w:color="000000" w:sz="4" w:space="0"/>
            </w:tcBorders>
            <w:shd w:val="clear"/>
            <w:vAlign w:val="bottom"/>
          </w:tcPr>
          <w:p w14:paraId="72B22873">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非学历培训项目数*(项)</w:t>
            </w:r>
          </w:p>
        </w:tc>
        <w:tc>
          <w:tcPr>
            <w:tcW w:w="1380" w:type="dxa"/>
            <w:tcBorders>
              <w:top w:val="single" w:color="000000" w:sz="4" w:space="0"/>
              <w:left w:val="single" w:color="000000" w:sz="4" w:space="0"/>
              <w:bottom w:val="single" w:color="000000" w:sz="4" w:space="0"/>
              <w:right w:val="single" w:color="000000" w:sz="4" w:space="0"/>
            </w:tcBorders>
            <w:shd w:val="clear"/>
            <w:vAlign w:val="bottom"/>
          </w:tcPr>
          <w:p w14:paraId="04DC5B0E">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非学历培训学时*(学时)</w:t>
            </w:r>
          </w:p>
        </w:tc>
        <w:tc>
          <w:tcPr>
            <w:tcW w:w="1380" w:type="dxa"/>
            <w:tcBorders>
              <w:top w:val="single" w:color="000000" w:sz="4" w:space="0"/>
              <w:left w:val="single" w:color="000000" w:sz="4" w:space="0"/>
              <w:bottom w:val="single" w:color="000000" w:sz="4" w:space="0"/>
              <w:right w:val="single" w:color="000000" w:sz="4" w:space="0"/>
            </w:tcBorders>
            <w:shd w:val="clear"/>
            <w:vAlign w:val="bottom"/>
          </w:tcPr>
          <w:p w14:paraId="515D9BF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公益项目培训学时*(学时)</w:t>
            </w:r>
          </w:p>
        </w:tc>
        <w:tc>
          <w:tcPr>
            <w:tcW w:w="1380" w:type="dxa"/>
            <w:tcBorders>
              <w:top w:val="single" w:color="000000" w:sz="4" w:space="0"/>
              <w:left w:val="single" w:color="000000" w:sz="4" w:space="0"/>
              <w:bottom w:val="single" w:color="000000" w:sz="4" w:space="0"/>
              <w:right w:val="single" w:color="000000" w:sz="4" w:space="0"/>
            </w:tcBorders>
            <w:shd w:val="clear"/>
            <w:vAlign w:val="bottom"/>
          </w:tcPr>
          <w:p w14:paraId="09241B1B">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非学历培训到账经费(万元)</w:t>
            </w:r>
          </w:p>
        </w:tc>
      </w:tr>
      <w:tr w14:paraId="4B72F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E536F3D">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8E413AE">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CE4117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5B2C117">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3668F52">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749B5FD">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4869575">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216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66BC0A5">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216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0868059">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1.20</w:t>
            </w:r>
          </w:p>
        </w:tc>
      </w:tr>
    </w:tbl>
    <w:p w14:paraId="22530903">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0DDE12CD">
      <w:pPr>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eastAsia="仿宋_GB2312"/>
          <w:b/>
          <w:bCs/>
          <w:color w:val="000000"/>
          <w:sz w:val="28"/>
          <w:szCs w:val="28"/>
          <w:lang w:val="en-US" w:eastAsia="zh-CN"/>
        </w:rPr>
      </w:pPr>
    </w:p>
    <w:p w14:paraId="122DA262">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6397838E">
      <w:pPr>
        <w:keepNext w:val="0"/>
        <w:keepLines w:val="0"/>
        <w:pageBreakBefore w:val="0"/>
        <w:widowControl w:val="0"/>
        <w:kinsoku/>
        <w:wordWrap/>
        <w:overflowPunct/>
        <w:topLinePunct w:val="0"/>
        <w:autoSpaceDE/>
        <w:autoSpaceDN/>
        <w:bidi w:val="0"/>
        <w:adjustRightInd/>
        <w:snapToGrid/>
        <w:ind w:firstLine="3092" w:firstLineChars="1100"/>
        <w:jc w:val="both"/>
        <w:textAlignment w:val="auto"/>
        <w:outlineLvl w:val="0"/>
        <w:rPr>
          <w:rFonts w:hint="eastAsia" w:eastAsia="仿宋_GB2312"/>
          <w:b/>
          <w:bCs/>
          <w:color w:val="000000"/>
          <w:sz w:val="28"/>
          <w:szCs w:val="28"/>
          <w:lang w:val="en-US" w:eastAsia="zh-CN"/>
        </w:rPr>
        <w:sectPr>
          <w:pgSz w:w="16838" w:h="11906" w:orient="landscape"/>
          <w:pgMar w:top="1531" w:right="2098" w:bottom="1531" w:left="1871"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E5585C9">
      <w:pPr>
        <w:keepNext w:val="0"/>
        <w:keepLines w:val="0"/>
        <w:pageBreakBefore w:val="0"/>
        <w:widowControl w:val="0"/>
        <w:kinsoku/>
        <w:wordWrap/>
        <w:overflowPunct/>
        <w:topLinePunct w:val="0"/>
        <w:autoSpaceDE/>
        <w:autoSpaceDN/>
        <w:bidi w:val="0"/>
        <w:adjustRightInd/>
        <w:snapToGrid/>
        <w:ind w:firstLine="3092" w:firstLineChars="1100"/>
        <w:jc w:val="both"/>
        <w:textAlignment w:val="auto"/>
        <w:outlineLvl w:val="0"/>
        <w:rPr>
          <w:rFonts w:hint="eastAsia" w:eastAsia="仿宋_GB2312"/>
          <w:b/>
          <w:bCs/>
          <w:color w:val="000000"/>
          <w:sz w:val="28"/>
          <w:szCs w:val="28"/>
          <w:lang w:val="en-US" w:eastAsia="zh-CN"/>
        </w:rPr>
      </w:pPr>
      <w:r>
        <w:rPr>
          <w:rFonts w:hint="eastAsia" w:eastAsia="仿宋_GB2312"/>
          <w:b/>
          <w:bCs/>
          <w:color w:val="000000"/>
          <w:sz w:val="28"/>
          <w:szCs w:val="28"/>
          <w:lang w:val="en-US" w:eastAsia="zh-CN"/>
        </w:rPr>
        <w:t>表5 国际影响表</w:t>
      </w:r>
    </w:p>
    <w:p w14:paraId="29E4A0B9">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p>
    <w:tbl>
      <w:tblPr>
        <w:tblStyle w:val="15"/>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7"/>
        <w:gridCol w:w="687"/>
        <w:gridCol w:w="651"/>
        <w:gridCol w:w="651"/>
        <w:gridCol w:w="651"/>
        <w:gridCol w:w="651"/>
        <w:gridCol w:w="651"/>
        <w:gridCol w:w="651"/>
        <w:gridCol w:w="651"/>
        <w:gridCol w:w="651"/>
        <w:gridCol w:w="687"/>
        <w:gridCol w:w="578"/>
        <w:gridCol w:w="651"/>
        <w:gridCol w:w="662"/>
      </w:tblGrid>
      <w:tr w14:paraId="34C78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9160" w:type="dxa"/>
            <w:gridSpan w:val="14"/>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20BE4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w:t>
            </w:r>
            <w:r>
              <w:rPr>
                <w:rFonts w:ascii="Calibri" w:hAnsi="Calibri" w:eastAsia="宋体" w:cs="Calibri"/>
                <w:i w:val="0"/>
                <w:iCs w:val="0"/>
                <w:color w:val="000000"/>
                <w:kern w:val="0"/>
                <w:sz w:val="22"/>
                <w:szCs w:val="22"/>
                <w:u w:val="none"/>
                <w:lang w:val="en-US" w:eastAsia="zh-CN" w:bidi="ar"/>
              </w:rPr>
              <w:t xml:space="preserve">5 </w:t>
            </w:r>
            <w:r>
              <w:rPr>
                <w:rFonts w:hint="eastAsia" w:ascii="宋体" w:hAnsi="宋体" w:eastAsia="宋体" w:cs="宋体"/>
                <w:i w:val="0"/>
                <w:iCs w:val="0"/>
                <w:color w:val="000000"/>
                <w:kern w:val="0"/>
                <w:sz w:val="22"/>
                <w:szCs w:val="22"/>
                <w:u w:val="none"/>
                <w:lang w:val="en-US" w:eastAsia="zh-CN" w:bidi="ar"/>
              </w:rPr>
              <w:t>国际影响表</w:t>
            </w:r>
          </w:p>
        </w:tc>
      </w:tr>
      <w:tr w14:paraId="17206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1"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786F62">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开发并被国外采用的职业教育标准、资源、装备数量(个)</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7ED886">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其中：标准数量(个)</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8BBB9C">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专业标准数量(个)</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0465D3">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课程标准数量(个)</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E8BCCE">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资源数量(个)</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57C53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　　　装备数量(个)</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1AB060">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接收国外留学生专业数(个)</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F552A5">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接收国外留学生人数(人)</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5E7595">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接收国外访学教师人数(人)</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10F4A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中外合作办学专业数(个)</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29A0B6">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其中：在校生数(人)</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9CFCA1">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专任教师赴国外指导和开展培训时间(人日)</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5C424E">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在国外组织担任职务的专任教师人数(人)</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A7AA89">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国外技能大赛获奖数量(项)</w:t>
            </w:r>
          </w:p>
        </w:tc>
      </w:tr>
      <w:tr w14:paraId="03098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B01698">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75ADBF">
            <w:pPr>
              <w:rPr>
                <w:rFonts w:hint="default" w:ascii="Calibri" w:hAnsi="Calibri" w:eastAsia="宋体" w:cs="Calibri"/>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2F2881">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04EFC4">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3DC4F1">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C3C649">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AB50F6">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73A5A9">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5A455C">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729A54">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D096D4">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8CF290">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02A480">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15EAB7">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w:t>
            </w:r>
          </w:p>
        </w:tc>
      </w:tr>
    </w:tbl>
    <w:p w14:paraId="53DF76C6">
      <w:pPr>
        <w:keepNext w:val="0"/>
        <w:keepLines w:val="0"/>
        <w:pageBreakBefore w:val="0"/>
        <w:widowControl w:val="0"/>
        <w:kinsoku/>
        <w:wordWrap/>
        <w:overflowPunct/>
        <w:topLinePunct w:val="0"/>
        <w:autoSpaceDE/>
        <w:autoSpaceDN/>
        <w:bidi w:val="0"/>
        <w:adjustRightInd/>
        <w:snapToGrid/>
        <w:jc w:val="left"/>
        <w:textAlignment w:val="auto"/>
        <w:rPr>
          <w:rFonts w:hint="eastAsia"/>
          <w:lang w:val="en-US" w:eastAsia="zh-CN"/>
        </w:rPr>
      </w:pPr>
    </w:p>
    <w:p w14:paraId="3E885E41">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3B87514B">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5BDA2B98">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78A60187">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51115E4D">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575A84BB">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37C80375">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33746FC4">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p>
    <w:p w14:paraId="2204F7D8">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sectPr>
          <w:pgSz w:w="11906" w:h="16838"/>
          <w:pgMar w:top="2098" w:right="1531" w:bottom="1871"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447764D">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eastAsia="仿宋_GB2312"/>
          <w:b/>
          <w:bCs/>
          <w:color w:val="000000"/>
          <w:sz w:val="28"/>
          <w:szCs w:val="28"/>
          <w:lang w:val="en-US" w:eastAsia="zh-CN"/>
        </w:rPr>
      </w:pPr>
      <w:r>
        <w:rPr>
          <w:rFonts w:hint="eastAsia" w:eastAsia="仿宋_GB2312"/>
          <w:b/>
          <w:bCs/>
          <w:color w:val="000000"/>
          <w:sz w:val="28"/>
          <w:szCs w:val="28"/>
          <w:lang w:val="en-US" w:eastAsia="zh-CN"/>
        </w:rPr>
        <w:t>表6 落实政策表</w:t>
      </w:r>
    </w:p>
    <w:tbl>
      <w:tblPr>
        <w:tblW w:w="90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905"/>
        <w:gridCol w:w="951"/>
        <w:gridCol w:w="906"/>
        <w:gridCol w:w="905"/>
        <w:gridCol w:w="905"/>
        <w:gridCol w:w="905"/>
        <w:gridCol w:w="905"/>
        <w:gridCol w:w="903"/>
        <w:gridCol w:w="903"/>
        <w:gridCol w:w="903"/>
      </w:tblGrid>
      <w:tr w14:paraId="091BF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3" w:hRule="atLeast"/>
        </w:trPr>
        <w:tc>
          <w:tcPr>
            <w:tcW w:w="905" w:type="dxa"/>
            <w:tcBorders>
              <w:top w:val="single" w:color="000000" w:sz="4" w:space="0"/>
              <w:left w:val="single" w:color="000000" w:sz="4" w:space="0"/>
              <w:bottom w:val="single" w:color="000000" w:sz="4" w:space="0"/>
              <w:right w:val="single" w:color="000000" w:sz="4" w:space="0"/>
            </w:tcBorders>
            <w:shd w:val="clear"/>
            <w:vAlign w:val="bottom"/>
          </w:tcPr>
          <w:p w14:paraId="44B05FA3">
            <w:pPr>
              <w:keepNext w:val="0"/>
              <w:keepLines w:val="0"/>
              <w:widowControl/>
              <w:suppressLineNumbers w:val="0"/>
              <w:jc w:val="left"/>
              <w:textAlignment w:val="bottom"/>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全日制在校生人数*(人)</w:t>
            </w:r>
          </w:p>
        </w:tc>
        <w:tc>
          <w:tcPr>
            <w:tcW w:w="951" w:type="dxa"/>
            <w:tcBorders>
              <w:top w:val="single" w:color="000000" w:sz="4" w:space="0"/>
              <w:left w:val="single" w:color="000000" w:sz="4" w:space="0"/>
              <w:bottom w:val="single" w:color="000000" w:sz="4" w:space="0"/>
              <w:right w:val="single" w:color="000000" w:sz="4" w:space="0"/>
            </w:tcBorders>
            <w:shd w:val="clear"/>
            <w:vAlign w:val="bottom"/>
          </w:tcPr>
          <w:p w14:paraId="102BBC9A">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年生均财政拨款水平(元)</w:t>
            </w:r>
          </w:p>
        </w:tc>
        <w:tc>
          <w:tcPr>
            <w:tcW w:w="906" w:type="dxa"/>
            <w:tcBorders>
              <w:top w:val="single" w:color="000000" w:sz="4" w:space="0"/>
              <w:left w:val="single" w:color="000000" w:sz="4" w:space="0"/>
              <w:bottom w:val="single" w:color="000000" w:sz="4" w:space="0"/>
              <w:right w:val="single" w:color="000000" w:sz="4" w:space="0"/>
            </w:tcBorders>
            <w:shd w:val="clear"/>
            <w:vAlign w:val="bottom"/>
          </w:tcPr>
          <w:p w14:paraId="6908D904">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年财政专项经费(万元)</w:t>
            </w:r>
          </w:p>
        </w:tc>
        <w:tc>
          <w:tcPr>
            <w:tcW w:w="905" w:type="dxa"/>
            <w:tcBorders>
              <w:top w:val="single" w:color="000000" w:sz="4" w:space="0"/>
              <w:left w:val="single" w:color="000000" w:sz="4" w:space="0"/>
              <w:bottom w:val="single" w:color="000000" w:sz="4" w:space="0"/>
              <w:right w:val="single" w:color="000000" w:sz="4" w:space="0"/>
            </w:tcBorders>
            <w:shd w:val="clear"/>
            <w:vAlign w:val="bottom"/>
          </w:tcPr>
          <w:p w14:paraId="41AE4686">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教职员工额定编制数*(人)</w:t>
            </w:r>
          </w:p>
        </w:tc>
        <w:tc>
          <w:tcPr>
            <w:tcW w:w="905" w:type="dxa"/>
            <w:tcBorders>
              <w:top w:val="single" w:color="000000" w:sz="4" w:space="0"/>
              <w:left w:val="single" w:color="000000" w:sz="4" w:space="0"/>
              <w:bottom w:val="single" w:color="000000" w:sz="4" w:space="0"/>
              <w:right w:val="single" w:color="000000" w:sz="4" w:space="0"/>
            </w:tcBorders>
            <w:shd w:val="clear"/>
            <w:vAlign w:val="bottom"/>
          </w:tcPr>
          <w:p w14:paraId="7D7A48B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教职工总数*(人)</w:t>
            </w:r>
          </w:p>
        </w:tc>
        <w:tc>
          <w:tcPr>
            <w:tcW w:w="905" w:type="dxa"/>
            <w:tcBorders>
              <w:top w:val="single" w:color="000000" w:sz="4" w:space="0"/>
              <w:left w:val="single" w:color="000000" w:sz="4" w:space="0"/>
              <w:bottom w:val="single" w:color="000000" w:sz="4" w:space="0"/>
              <w:right w:val="single" w:color="000000" w:sz="4" w:space="0"/>
            </w:tcBorders>
            <w:shd w:val="clear"/>
            <w:vAlign w:val="bottom"/>
          </w:tcPr>
          <w:p w14:paraId="0885656B">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其中：专任教师总数*(人)</w:t>
            </w:r>
          </w:p>
        </w:tc>
        <w:tc>
          <w:tcPr>
            <w:tcW w:w="905" w:type="dxa"/>
            <w:tcBorders>
              <w:top w:val="single" w:color="000000" w:sz="4" w:space="0"/>
              <w:left w:val="single" w:color="000000" w:sz="4" w:space="0"/>
              <w:bottom w:val="single" w:color="000000" w:sz="4" w:space="0"/>
              <w:right w:val="single" w:color="000000" w:sz="4" w:space="0"/>
            </w:tcBorders>
            <w:shd w:val="clear"/>
            <w:vAlign w:val="bottom"/>
          </w:tcPr>
          <w:p w14:paraId="526A62C3">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思政课教师数*(人)</w:t>
            </w:r>
          </w:p>
        </w:tc>
        <w:tc>
          <w:tcPr>
            <w:tcW w:w="903" w:type="dxa"/>
            <w:tcBorders>
              <w:top w:val="single" w:color="000000" w:sz="4" w:space="0"/>
              <w:left w:val="single" w:color="000000" w:sz="4" w:space="0"/>
              <w:bottom w:val="single" w:color="000000" w:sz="4" w:space="0"/>
              <w:right w:val="single" w:color="000000" w:sz="4" w:space="0"/>
            </w:tcBorders>
            <w:shd w:val="clear"/>
            <w:vAlign w:val="bottom"/>
          </w:tcPr>
          <w:p w14:paraId="411632A1">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体育课专任教师数(人)</w:t>
            </w:r>
          </w:p>
        </w:tc>
        <w:tc>
          <w:tcPr>
            <w:tcW w:w="903" w:type="dxa"/>
            <w:tcBorders>
              <w:top w:val="single" w:color="000000" w:sz="4" w:space="0"/>
              <w:left w:val="single" w:color="000000" w:sz="4" w:space="0"/>
              <w:bottom w:val="single" w:color="000000" w:sz="4" w:space="0"/>
              <w:right w:val="single" w:color="000000" w:sz="4" w:space="0"/>
            </w:tcBorders>
            <w:shd w:val="clear"/>
            <w:vAlign w:val="bottom"/>
          </w:tcPr>
          <w:p w14:paraId="22D36374">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美育课专任教师数(人)</w:t>
            </w:r>
          </w:p>
        </w:tc>
        <w:tc>
          <w:tcPr>
            <w:tcW w:w="903" w:type="dxa"/>
            <w:tcBorders>
              <w:top w:val="single" w:color="000000" w:sz="4" w:space="0"/>
              <w:left w:val="single" w:color="000000" w:sz="4" w:space="0"/>
              <w:bottom w:val="single" w:color="000000" w:sz="4" w:space="0"/>
              <w:right w:val="single" w:color="000000" w:sz="4" w:space="0"/>
            </w:tcBorders>
            <w:shd w:val="clear"/>
            <w:vAlign w:val="bottom"/>
          </w:tcPr>
          <w:p w14:paraId="193C533C">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班主任人数(人)</w:t>
            </w:r>
          </w:p>
        </w:tc>
      </w:tr>
      <w:tr w14:paraId="6F86A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385CA7A">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2028</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E66D744">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1018.74</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C32EF2D">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95.50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6FED562">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11303A8">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BBCE303">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15BB6BE">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6B9307C">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3679869">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F1B7CC5">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47</w:t>
            </w:r>
          </w:p>
        </w:tc>
      </w:tr>
    </w:tbl>
    <w:p w14:paraId="0C44F5F8">
      <w:pPr>
        <w:keepNext w:val="0"/>
        <w:keepLines w:val="0"/>
        <w:pageBreakBefore w:val="0"/>
        <w:widowControl w:val="0"/>
        <w:kinsoku/>
        <w:wordWrap/>
        <w:overflowPunct/>
        <w:topLinePunct w:val="0"/>
        <w:autoSpaceDE/>
        <w:autoSpaceDN/>
        <w:bidi w:val="0"/>
        <w:adjustRightInd/>
        <w:snapToGrid/>
        <w:ind w:right="-989" w:rightChars="-471"/>
        <w:jc w:val="left"/>
        <w:textAlignment w:val="auto"/>
        <w:rPr>
          <w:rFonts w:hint="eastAsia"/>
          <w:lang w:val="en-US" w:eastAsia="zh-CN"/>
        </w:rPr>
      </w:pPr>
    </w:p>
    <w:tbl>
      <w:tblPr>
        <w:tblW w:w="92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838"/>
        <w:gridCol w:w="838"/>
        <w:gridCol w:w="838"/>
        <w:gridCol w:w="838"/>
        <w:gridCol w:w="838"/>
        <w:gridCol w:w="838"/>
        <w:gridCol w:w="838"/>
        <w:gridCol w:w="838"/>
        <w:gridCol w:w="838"/>
        <w:gridCol w:w="838"/>
        <w:gridCol w:w="838"/>
      </w:tblGrid>
      <w:tr w14:paraId="4EB51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1" w:hRule="atLeast"/>
        </w:trPr>
        <w:tc>
          <w:tcPr>
            <w:tcW w:w="838" w:type="dxa"/>
            <w:tcBorders>
              <w:top w:val="single" w:color="000000" w:sz="4" w:space="0"/>
              <w:left w:val="single" w:color="000000" w:sz="4" w:space="0"/>
              <w:bottom w:val="single" w:color="000000" w:sz="4" w:space="0"/>
              <w:right w:val="single" w:color="000000" w:sz="4" w:space="0"/>
            </w:tcBorders>
            <w:shd w:val="clear"/>
            <w:vAlign w:val="bottom"/>
          </w:tcPr>
          <w:p w14:paraId="16259679">
            <w:pPr>
              <w:keepNext w:val="0"/>
              <w:keepLines w:val="0"/>
              <w:widowControl/>
              <w:suppressLineNumbers w:val="0"/>
              <w:jc w:val="left"/>
              <w:textAlignment w:val="bottom"/>
              <w:rPr>
                <w:rFonts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参加国家学生体质健康标准测试人数(人)</w:t>
            </w:r>
          </w:p>
        </w:tc>
        <w:tc>
          <w:tcPr>
            <w:tcW w:w="838" w:type="dxa"/>
            <w:tcBorders>
              <w:top w:val="single" w:color="000000" w:sz="4" w:space="0"/>
              <w:left w:val="single" w:color="000000" w:sz="4" w:space="0"/>
              <w:bottom w:val="single" w:color="000000" w:sz="4" w:space="0"/>
              <w:right w:val="single" w:color="000000" w:sz="4" w:space="0"/>
            </w:tcBorders>
            <w:shd w:val="clear"/>
            <w:vAlign w:val="bottom"/>
          </w:tcPr>
          <w:p w14:paraId="203A39A7">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其中：学生体质测评合格率(%)</w:t>
            </w:r>
          </w:p>
        </w:tc>
        <w:tc>
          <w:tcPr>
            <w:tcW w:w="838" w:type="dxa"/>
            <w:tcBorders>
              <w:top w:val="single" w:color="000000" w:sz="4" w:space="0"/>
              <w:left w:val="single" w:color="000000" w:sz="4" w:space="0"/>
              <w:bottom w:val="single" w:color="000000" w:sz="4" w:space="0"/>
              <w:right w:val="single" w:color="000000" w:sz="4" w:space="0"/>
            </w:tcBorders>
            <w:shd w:val="clear"/>
            <w:vAlign w:val="bottom"/>
          </w:tcPr>
          <w:p w14:paraId="3158EF85">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职业技能等级证书（含职业资格证书）获取人数(人)</w:t>
            </w:r>
          </w:p>
        </w:tc>
        <w:tc>
          <w:tcPr>
            <w:tcW w:w="838" w:type="dxa"/>
            <w:tcBorders>
              <w:top w:val="single" w:color="000000" w:sz="4" w:space="0"/>
              <w:left w:val="single" w:color="000000" w:sz="4" w:space="0"/>
              <w:bottom w:val="single" w:color="000000" w:sz="4" w:space="0"/>
              <w:right w:val="single" w:color="000000" w:sz="4" w:space="0"/>
            </w:tcBorders>
            <w:shd w:val="clear"/>
            <w:vAlign w:val="bottom"/>
          </w:tcPr>
          <w:p w14:paraId="20B5626D">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企业提供的校内实践教学设备值*(万元)</w:t>
            </w:r>
          </w:p>
        </w:tc>
        <w:tc>
          <w:tcPr>
            <w:tcW w:w="838" w:type="dxa"/>
            <w:tcBorders>
              <w:top w:val="single" w:color="000000" w:sz="4" w:space="0"/>
              <w:left w:val="single" w:color="000000" w:sz="4" w:space="0"/>
              <w:bottom w:val="single" w:color="000000" w:sz="4" w:space="0"/>
              <w:right w:val="single" w:color="000000" w:sz="4" w:space="0"/>
            </w:tcBorders>
            <w:shd w:val="clear"/>
            <w:vAlign w:val="bottom"/>
          </w:tcPr>
          <w:p w14:paraId="105F5860">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与企业共建开放型区域产教融合实践中心数量(个)</w:t>
            </w:r>
          </w:p>
        </w:tc>
        <w:tc>
          <w:tcPr>
            <w:tcW w:w="838" w:type="dxa"/>
            <w:tcBorders>
              <w:top w:val="single" w:color="000000" w:sz="4" w:space="0"/>
              <w:left w:val="single" w:color="000000" w:sz="4" w:space="0"/>
              <w:bottom w:val="single" w:color="000000" w:sz="4" w:space="0"/>
              <w:right w:val="single" w:color="000000" w:sz="4" w:space="0"/>
            </w:tcBorders>
            <w:shd w:val="clear"/>
            <w:vAlign w:val="bottom"/>
          </w:tcPr>
          <w:p w14:paraId="1676B35C">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聘请行业导师人数*(人)</w:t>
            </w:r>
          </w:p>
        </w:tc>
        <w:tc>
          <w:tcPr>
            <w:tcW w:w="838" w:type="dxa"/>
            <w:tcBorders>
              <w:top w:val="single" w:color="000000" w:sz="4" w:space="0"/>
              <w:left w:val="single" w:color="000000" w:sz="4" w:space="0"/>
              <w:bottom w:val="single" w:color="000000" w:sz="4" w:space="0"/>
              <w:right w:val="single" w:color="000000" w:sz="4" w:space="0"/>
            </w:tcBorders>
            <w:shd w:val="clear"/>
            <w:vAlign w:val="bottom"/>
          </w:tcPr>
          <w:p w14:paraId="51FD425B">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其中：聘请大国工匠、劳动模范人数(人)</w:t>
            </w:r>
          </w:p>
        </w:tc>
        <w:tc>
          <w:tcPr>
            <w:tcW w:w="838" w:type="dxa"/>
            <w:tcBorders>
              <w:top w:val="single" w:color="000000" w:sz="4" w:space="0"/>
              <w:left w:val="single" w:color="000000" w:sz="4" w:space="0"/>
              <w:bottom w:val="single" w:color="000000" w:sz="4" w:space="0"/>
              <w:right w:val="single" w:color="000000" w:sz="4" w:space="0"/>
            </w:tcBorders>
            <w:shd w:val="clear"/>
            <w:vAlign w:val="bottom"/>
          </w:tcPr>
          <w:p w14:paraId="4C1CC226">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行业导师年课时总量*(课时)</w:t>
            </w:r>
          </w:p>
        </w:tc>
        <w:tc>
          <w:tcPr>
            <w:tcW w:w="838" w:type="dxa"/>
            <w:tcBorders>
              <w:top w:val="single" w:color="000000" w:sz="4" w:space="0"/>
              <w:left w:val="single" w:color="000000" w:sz="4" w:space="0"/>
              <w:bottom w:val="single" w:color="000000" w:sz="4" w:space="0"/>
              <w:right w:val="single" w:color="000000" w:sz="4" w:space="0"/>
            </w:tcBorders>
            <w:shd w:val="clear"/>
            <w:vAlign w:val="bottom"/>
          </w:tcPr>
          <w:p w14:paraId="7CDEFB58">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年支付行业导师课酬(万元)</w:t>
            </w:r>
          </w:p>
        </w:tc>
        <w:tc>
          <w:tcPr>
            <w:tcW w:w="838" w:type="dxa"/>
            <w:tcBorders>
              <w:top w:val="single" w:color="000000" w:sz="4" w:space="0"/>
              <w:left w:val="single" w:color="000000" w:sz="4" w:space="0"/>
              <w:bottom w:val="single" w:color="000000" w:sz="4" w:space="0"/>
              <w:right w:val="single" w:color="000000" w:sz="4" w:space="0"/>
            </w:tcBorders>
            <w:shd w:val="clear"/>
            <w:vAlign w:val="bottom"/>
          </w:tcPr>
          <w:p w14:paraId="6A0B80A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年实习专项经费*(万元)</w:t>
            </w:r>
          </w:p>
        </w:tc>
        <w:tc>
          <w:tcPr>
            <w:tcW w:w="838" w:type="dxa"/>
            <w:tcBorders>
              <w:top w:val="single" w:color="000000" w:sz="4" w:space="0"/>
              <w:left w:val="single" w:color="000000" w:sz="4" w:space="0"/>
              <w:bottom w:val="single" w:color="000000" w:sz="4" w:space="0"/>
              <w:right w:val="single" w:color="000000" w:sz="4" w:space="0"/>
            </w:tcBorders>
            <w:shd w:val="clear"/>
            <w:vAlign w:val="bottom"/>
          </w:tcPr>
          <w:p w14:paraId="53BB44C2">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其中：年实习责任保险经费*(万元)</w:t>
            </w:r>
          </w:p>
        </w:tc>
      </w:tr>
      <w:tr w14:paraId="37B7C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94A497B">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1763</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402C7D3">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95.52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CD3666F">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261</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48AEC42">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300.00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A8CCC69">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809C40A">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11DBBE5">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7E7408A">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60FDDB4">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5.12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BE8A333">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6.95</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1695938">
            <w:pPr>
              <w:keepNext w:val="0"/>
              <w:keepLines w:val="0"/>
              <w:widowControl/>
              <w:suppressLineNumbers w:val="0"/>
              <w:jc w:val="left"/>
              <w:textAlignment w:val="bottom"/>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3.88</w:t>
            </w:r>
          </w:p>
        </w:tc>
      </w:tr>
    </w:tbl>
    <w:p w14:paraId="5115EE16">
      <w:pPr>
        <w:keepNext w:val="0"/>
        <w:keepLines w:val="0"/>
        <w:pageBreakBefore w:val="0"/>
        <w:widowControl w:val="0"/>
        <w:kinsoku/>
        <w:wordWrap/>
        <w:overflowPunct/>
        <w:topLinePunct w:val="0"/>
        <w:autoSpaceDE/>
        <w:autoSpaceDN/>
        <w:bidi w:val="0"/>
        <w:adjustRightInd/>
        <w:snapToGrid/>
        <w:ind w:right="-989" w:rightChars="-471"/>
        <w:jc w:val="left"/>
        <w:textAlignment w:val="auto"/>
        <w:rPr>
          <w:rFonts w:hint="eastAsia"/>
          <w:lang w:val="en-US" w:eastAsia="zh-CN"/>
        </w:rPr>
      </w:pPr>
    </w:p>
    <w:sectPr>
      <w:pgSz w:w="11906" w:h="16838"/>
      <w:pgMar w:top="2098" w:right="1531" w:bottom="1871" w:left="1531"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B3D48">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80DC3">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- 0 -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D380DC3">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- 0 -</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AF9A24"/>
    <w:multiLevelType w:val="singleLevel"/>
    <w:tmpl w:val="49AF9A24"/>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mNDc4MGZmOTZlMjJhYjZhMGY3NDNlMWU2OTE2MDAifQ=="/>
  </w:docVars>
  <w:rsids>
    <w:rsidRoot w:val="18555A3F"/>
    <w:rsid w:val="003D252F"/>
    <w:rsid w:val="00586FEC"/>
    <w:rsid w:val="009E7FBE"/>
    <w:rsid w:val="00C14B91"/>
    <w:rsid w:val="00D358DC"/>
    <w:rsid w:val="010765AB"/>
    <w:rsid w:val="01122E8B"/>
    <w:rsid w:val="0132783D"/>
    <w:rsid w:val="01541EA9"/>
    <w:rsid w:val="0160084E"/>
    <w:rsid w:val="016E2E23"/>
    <w:rsid w:val="02554B69"/>
    <w:rsid w:val="0261487E"/>
    <w:rsid w:val="02A53466"/>
    <w:rsid w:val="02F456F2"/>
    <w:rsid w:val="035439E5"/>
    <w:rsid w:val="03663FB0"/>
    <w:rsid w:val="03830824"/>
    <w:rsid w:val="03CD4AE0"/>
    <w:rsid w:val="03DB240E"/>
    <w:rsid w:val="04932CE9"/>
    <w:rsid w:val="04C86F2A"/>
    <w:rsid w:val="05203B64"/>
    <w:rsid w:val="052043E4"/>
    <w:rsid w:val="053C6EDC"/>
    <w:rsid w:val="05557F9E"/>
    <w:rsid w:val="056D178C"/>
    <w:rsid w:val="0599432F"/>
    <w:rsid w:val="059B00A7"/>
    <w:rsid w:val="059C25D7"/>
    <w:rsid w:val="060524DC"/>
    <w:rsid w:val="06231E4A"/>
    <w:rsid w:val="0664493D"/>
    <w:rsid w:val="068A3C77"/>
    <w:rsid w:val="06C4690C"/>
    <w:rsid w:val="06D95EB2"/>
    <w:rsid w:val="06DA075B"/>
    <w:rsid w:val="0759513E"/>
    <w:rsid w:val="07605B88"/>
    <w:rsid w:val="0792420A"/>
    <w:rsid w:val="07CC279A"/>
    <w:rsid w:val="080D4B60"/>
    <w:rsid w:val="08146C07"/>
    <w:rsid w:val="083B09E6"/>
    <w:rsid w:val="08B66B26"/>
    <w:rsid w:val="08B66FA6"/>
    <w:rsid w:val="08BA4CE8"/>
    <w:rsid w:val="08D13DE0"/>
    <w:rsid w:val="08FF26FB"/>
    <w:rsid w:val="09041F23"/>
    <w:rsid w:val="090A4B1F"/>
    <w:rsid w:val="091D7025"/>
    <w:rsid w:val="09A25D05"/>
    <w:rsid w:val="09DD144D"/>
    <w:rsid w:val="0A3172B5"/>
    <w:rsid w:val="0A5371A2"/>
    <w:rsid w:val="0A592595"/>
    <w:rsid w:val="0AB6328D"/>
    <w:rsid w:val="0B350617"/>
    <w:rsid w:val="0B7F7B23"/>
    <w:rsid w:val="0BE678A2"/>
    <w:rsid w:val="0BED7182"/>
    <w:rsid w:val="0C871006"/>
    <w:rsid w:val="0C882A07"/>
    <w:rsid w:val="0CA82F09"/>
    <w:rsid w:val="0D020A0B"/>
    <w:rsid w:val="0D054058"/>
    <w:rsid w:val="0D183AD4"/>
    <w:rsid w:val="0D2B052B"/>
    <w:rsid w:val="0D447F48"/>
    <w:rsid w:val="0D5D5C42"/>
    <w:rsid w:val="0D8E229F"/>
    <w:rsid w:val="0D982F0D"/>
    <w:rsid w:val="0DA970D9"/>
    <w:rsid w:val="0E356BBF"/>
    <w:rsid w:val="0E3C2D8C"/>
    <w:rsid w:val="0E603C3C"/>
    <w:rsid w:val="0EC046DA"/>
    <w:rsid w:val="0FA4706B"/>
    <w:rsid w:val="0FAF74C9"/>
    <w:rsid w:val="0FB554AD"/>
    <w:rsid w:val="0FCE0971"/>
    <w:rsid w:val="0FEF5571"/>
    <w:rsid w:val="100B7BD7"/>
    <w:rsid w:val="100C3F5C"/>
    <w:rsid w:val="10305890"/>
    <w:rsid w:val="1030763E"/>
    <w:rsid w:val="10411928"/>
    <w:rsid w:val="10594DE6"/>
    <w:rsid w:val="10606175"/>
    <w:rsid w:val="10945E1E"/>
    <w:rsid w:val="10991687"/>
    <w:rsid w:val="10A342B4"/>
    <w:rsid w:val="10DB5773"/>
    <w:rsid w:val="11301FEB"/>
    <w:rsid w:val="113A4C18"/>
    <w:rsid w:val="116B4695"/>
    <w:rsid w:val="11785740"/>
    <w:rsid w:val="11C91AF8"/>
    <w:rsid w:val="12154D3D"/>
    <w:rsid w:val="129C472E"/>
    <w:rsid w:val="12B75DF4"/>
    <w:rsid w:val="13070B2A"/>
    <w:rsid w:val="13255454"/>
    <w:rsid w:val="1371226D"/>
    <w:rsid w:val="13DB3D64"/>
    <w:rsid w:val="140E57F5"/>
    <w:rsid w:val="143A6CDD"/>
    <w:rsid w:val="14C14179"/>
    <w:rsid w:val="14E37DDB"/>
    <w:rsid w:val="14E46C49"/>
    <w:rsid w:val="14E80EE7"/>
    <w:rsid w:val="151E2263"/>
    <w:rsid w:val="1578012D"/>
    <w:rsid w:val="15DB44F0"/>
    <w:rsid w:val="15DF7B3C"/>
    <w:rsid w:val="16204780"/>
    <w:rsid w:val="16685D83"/>
    <w:rsid w:val="16797F90"/>
    <w:rsid w:val="16974786"/>
    <w:rsid w:val="16CD2AF0"/>
    <w:rsid w:val="172A128B"/>
    <w:rsid w:val="17355B57"/>
    <w:rsid w:val="175B1444"/>
    <w:rsid w:val="1776002C"/>
    <w:rsid w:val="179D1A5D"/>
    <w:rsid w:val="17AF353E"/>
    <w:rsid w:val="1829034E"/>
    <w:rsid w:val="183445BD"/>
    <w:rsid w:val="18555A3F"/>
    <w:rsid w:val="18700F1F"/>
    <w:rsid w:val="18C66D91"/>
    <w:rsid w:val="18E60E74"/>
    <w:rsid w:val="190855FC"/>
    <w:rsid w:val="19121FD6"/>
    <w:rsid w:val="19A716A6"/>
    <w:rsid w:val="1A3348FA"/>
    <w:rsid w:val="1A367F46"/>
    <w:rsid w:val="1A824F3A"/>
    <w:rsid w:val="1A8F02A3"/>
    <w:rsid w:val="1AA21F87"/>
    <w:rsid w:val="1AA41354"/>
    <w:rsid w:val="1AAE21D3"/>
    <w:rsid w:val="1B1262BE"/>
    <w:rsid w:val="1B2A7AAB"/>
    <w:rsid w:val="1BDB6FF7"/>
    <w:rsid w:val="1C056464"/>
    <w:rsid w:val="1C102CB0"/>
    <w:rsid w:val="1C872CDB"/>
    <w:rsid w:val="1CDA6A8B"/>
    <w:rsid w:val="1D2A627A"/>
    <w:rsid w:val="1D6B7F07"/>
    <w:rsid w:val="1DCF493A"/>
    <w:rsid w:val="1DE81558"/>
    <w:rsid w:val="1E2A1B70"/>
    <w:rsid w:val="1E935967"/>
    <w:rsid w:val="1EC43D73"/>
    <w:rsid w:val="1EDC730E"/>
    <w:rsid w:val="1EE2244B"/>
    <w:rsid w:val="1F00520E"/>
    <w:rsid w:val="1F176598"/>
    <w:rsid w:val="1F1D7927"/>
    <w:rsid w:val="207812B9"/>
    <w:rsid w:val="209F6845"/>
    <w:rsid w:val="20C067BC"/>
    <w:rsid w:val="20EC135F"/>
    <w:rsid w:val="20FB5A46"/>
    <w:rsid w:val="213D4EDE"/>
    <w:rsid w:val="214E201A"/>
    <w:rsid w:val="21604926"/>
    <w:rsid w:val="21B06830"/>
    <w:rsid w:val="21CF4F08"/>
    <w:rsid w:val="21F52495"/>
    <w:rsid w:val="223A3FD7"/>
    <w:rsid w:val="227E7452"/>
    <w:rsid w:val="22AF4D3A"/>
    <w:rsid w:val="23123721"/>
    <w:rsid w:val="2324248F"/>
    <w:rsid w:val="23532FFF"/>
    <w:rsid w:val="23713D9D"/>
    <w:rsid w:val="239F1CEE"/>
    <w:rsid w:val="23B95E70"/>
    <w:rsid w:val="24030E99"/>
    <w:rsid w:val="244E2865"/>
    <w:rsid w:val="246A53BC"/>
    <w:rsid w:val="24A51F50"/>
    <w:rsid w:val="24D207BC"/>
    <w:rsid w:val="24E011DB"/>
    <w:rsid w:val="24ED56A6"/>
    <w:rsid w:val="25270BB7"/>
    <w:rsid w:val="25AE752B"/>
    <w:rsid w:val="260544E4"/>
    <w:rsid w:val="267678D7"/>
    <w:rsid w:val="27040EBB"/>
    <w:rsid w:val="270D409D"/>
    <w:rsid w:val="27514612"/>
    <w:rsid w:val="27840543"/>
    <w:rsid w:val="27854A59"/>
    <w:rsid w:val="27A209C9"/>
    <w:rsid w:val="27B64475"/>
    <w:rsid w:val="2811796B"/>
    <w:rsid w:val="28146DCC"/>
    <w:rsid w:val="283113E4"/>
    <w:rsid w:val="283F090E"/>
    <w:rsid w:val="288051AE"/>
    <w:rsid w:val="2A1222FE"/>
    <w:rsid w:val="2A41096D"/>
    <w:rsid w:val="2A4D10C0"/>
    <w:rsid w:val="2C88126B"/>
    <w:rsid w:val="2D285E15"/>
    <w:rsid w:val="2D4B2969"/>
    <w:rsid w:val="2D524C40"/>
    <w:rsid w:val="2D917516"/>
    <w:rsid w:val="2DF06932"/>
    <w:rsid w:val="2ECA14C3"/>
    <w:rsid w:val="2F1B051D"/>
    <w:rsid w:val="2F662C24"/>
    <w:rsid w:val="2F745341"/>
    <w:rsid w:val="2FBE790D"/>
    <w:rsid w:val="2FD23E16"/>
    <w:rsid w:val="2FDD2EE6"/>
    <w:rsid w:val="2FF40230"/>
    <w:rsid w:val="30A6777C"/>
    <w:rsid w:val="30D04931"/>
    <w:rsid w:val="30FC739C"/>
    <w:rsid w:val="31321010"/>
    <w:rsid w:val="31440D43"/>
    <w:rsid w:val="314A69CD"/>
    <w:rsid w:val="31A35A6A"/>
    <w:rsid w:val="31A510E7"/>
    <w:rsid w:val="31C83722"/>
    <w:rsid w:val="32AA2E28"/>
    <w:rsid w:val="333C57A2"/>
    <w:rsid w:val="33664FA1"/>
    <w:rsid w:val="33B45D0C"/>
    <w:rsid w:val="33B57CD6"/>
    <w:rsid w:val="33F26834"/>
    <w:rsid w:val="340C5B48"/>
    <w:rsid w:val="34345121"/>
    <w:rsid w:val="348D4EBD"/>
    <w:rsid w:val="353115DE"/>
    <w:rsid w:val="354A27EA"/>
    <w:rsid w:val="355A6D87"/>
    <w:rsid w:val="35633E8E"/>
    <w:rsid w:val="35844495"/>
    <w:rsid w:val="359D5830"/>
    <w:rsid w:val="35A85D44"/>
    <w:rsid w:val="35CD5A71"/>
    <w:rsid w:val="368A1057"/>
    <w:rsid w:val="36A75FFC"/>
    <w:rsid w:val="37544362"/>
    <w:rsid w:val="37753096"/>
    <w:rsid w:val="37A95DA4"/>
    <w:rsid w:val="37BA1C46"/>
    <w:rsid w:val="37FC5ED4"/>
    <w:rsid w:val="382D0783"/>
    <w:rsid w:val="389A2D2B"/>
    <w:rsid w:val="38B92017"/>
    <w:rsid w:val="3914724D"/>
    <w:rsid w:val="394D5621"/>
    <w:rsid w:val="39736669"/>
    <w:rsid w:val="397A79F8"/>
    <w:rsid w:val="399A3BF6"/>
    <w:rsid w:val="39A20CFD"/>
    <w:rsid w:val="3A161DA8"/>
    <w:rsid w:val="3A241712"/>
    <w:rsid w:val="3A3519D1"/>
    <w:rsid w:val="3A96260F"/>
    <w:rsid w:val="3B5D3DA9"/>
    <w:rsid w:val="3BBF7944"/>
    <w:rsid w:val="3BD50F16"/>
    <w:rsid w:val="3BE00C40"/>
    <w:rsid w:val="3BF910A8"/>
    <w:rsid w:val="3C034B1C"/>
    <w:rsid w:val="3C065573"/>
    <w:rsid w:val="3C1063F2"/>
    <w:rsid w:val="3C1852A6"/>
    <w:rsid w:val="3C1C4D96"/>
    <w:rsid w:val="3C44609B"/>
    <w:rsid w:val="3C495460"/>
    <w:rsid w:val="3C706E90"/>
    <w:rsid w:val="3D4C16AB"/>
    <w:rsid w:val="3D6B58E5"/>
    <w:rsid w:val="3D804EB1"/>
    <w:rsid w:val="3DB57251"/>
    <w:rsid w:val="3DBA4867"/>
    <w:rsid w:val="3DC2371B"/>
    <w:rsid w:val="3E110FA1"/>
    <w:rsid w:val="3E287A22"/>
    <w:rsid w:val="3F650802"/>
    <w:rsid w:val="3FD85478"/>
    <w:rsid w:val="4004001B"/>
    <w:rsid w:val="40436D96"/>
    <w:rsid w:val="40460634"/>
    <w:rsid w:val="40550877"/>
    <w:rsid w:val="40BC6B48"/>
    <w:rsid w:val="40DE6ABE"/>
    <w:rsid w:val="410E532C"/>
    <w:rsid w:val="4131633A"/>
    <w:rsid w:val="413722F8"/>
    <w:rsid w:val="413D2DB3"/>
    <w:rsid w:val="417C1E33"/>
    <w:rsid w:val="4185518C"/>
    <w:rsid w:val="41856F3A"/>
    <w:rsid w:val="41E40104"/>
    <w:rsid w:val="42097B6B"/>
    <w:rsid w:val="424D3EFC"/>
    <w:rsid w:val="42A13B44"/>
    <w:rsid w:val="42BA2C13"/>
    <w:rsid w:val="42D9578F"/>
    <w:rsid w:val="43AA2C88"/>
    <w:rsid w:val="44165550"/>
    <w:rsid w:val="442E1B0B"/>
    <w:rsid w:val="449776B0"/>
    <w:rsid w:val="44B87626"/>
    <w:rsid w:val="44CE0BF8"/>
    <w:rsid w:val="44F763A1"/>
    <w:rsid w:val="4508235C"/>
    <w:rsid w:val="45592BB7"/>
    <w:rsid w:val="46272B59"/>
    <w:rsid w:val="464A59BB"/>
    <w:rsid w:val="465D66D7"/>
    <w:rsid w:val="466435C2"/>
    <w:rsid w:val="46875871"/>
    <w:rsid w:val="468C6D56"/>
    <w:rsid w:val="47064679"/>
    <w:rsid w:val="472E6854"/>
    <w:rsid w:val="477733C3"/>
    <w:rsid w:val="478D4D9A"/>
    <w:rsid w:val="480463FD"/>
    <w:rsid w:val="480A0199"/>
    <w:rsid w:val="48515DC8"/>
    <w:rsid w:val="48594C7C"/>
    <w:rsid w:val="48B60C3D"/>
    <w:rsid w:val="48DF6834"/>
    <w:rsid w:val="48FD4CCA"/>
    <w:rsid w:val="490948F4"/>
    <w:rsid w:val="490C1CEF"/>
    <w:rsid w:val="49777AB0"/>
    <w:rsid w:val="49C10D2B"/>
    <w:rsid w:val="4A14500D"/>
    <w:rsid w:val="4A2F2139"/>
    <w:rsid w:val="4A4B04F4"/>
    <w:rsid w:val="4A69389D"/>
    <w:rsid w:val="4AE41175"/>
    <w:rsid w:val="4B027E16"/>
    <w:rsid w:val="4B4D4C8C"/>
    <w:rsid w:val="4B887D52"/>
    <w:rsid w:val="4B904E59"/>
    <w:rsid w:val="4B95421D"/>
    <w:rsid w:val="4BA83F51"/>
    <w:rsid w:val="4BB548C0"/>
    <w:rsid w:val="4BCB4B36"/>
    <w:rsid w:val="4BF50DC0"/>
    <w:rsid w:val="4C033600"/>
    <w:rsid w:val="4C87000A"/>
    <w:rsid w:val="4C9D782D"/>
    <w:rsid w:val="4CD60F91"/>
    <w:rsid w:val="4CFB1333"/>
    <w:rsid w:val="4D1B69A4"/>
    <w:rsid w:val="4DA92C5A"/>
    <w:rsid w:val="4E241889"/>
    <w:rsid w:val="4E2B2C17"/>
    <w:rsid w:val="4E685C19"/>
    <w:rsid w:val="4F0C0C9A"/>
    <w:rsid w:val="4F0E67C1"/>
    <w:rsid w:val="4F5D5052"/>
    <w:rsid w:val="4F6E725F"/>
    <w:rsid w:val="4FDC68BF"/>
    <w:rsid w:val="4FE614EB"/>
    <w:rsid w:val="50036E81"/>
    <w:rsid w:val="502B5150"/>
    <w:rsid w:val="5033690F"/>
    <w:rsid w:val="50526B81"/>
    <w:rsid w:val="509C0CAA"/>
    <w:rsid w:val="51273F00"/>
    <w:rsid w:val="51312C3A"/>
    <w:rsid w:val="51532BB1"/>
    <w:rsid w:val="518D1FE4"/>
    <w:rsid w:val="518E5997"/>
    <w:rsid w:val="51AE7DE7"/>
    <w:rsid w:val="51AF5E0A"/>
    <w:rsid w:val="51B66C9C"/>
    <w:rsid w:val="51C969CF"/>
    <w:rsid w:val="51D3784E"/>
    <w:rsid w:val="51E113E5"/>
    <w:rsid w:val="51E41A5B"/>
    <w:rsid w:val="53634C01"/>
    <w:rsid w:val="53670B95"/>
    <w:rsid w:val="538C7248"/>
    <w:rsid w:val="53A07392"/>
    <w:rsid w:val="53B85DC6"/>
    <w:rsid w:val="53C7547E"/>
    <w:rsid w:val="53D14261"/>
    <w:rsid w:val="53DA1367"/>
    <w:rsid w:val="53DF697E"/>
    <w:rsid w:val="53F10BC0"/>
    <w:rsid w:val="53F215C1"/>
    <w:rsid w:val="54171207"/>
    <w:rsid w:val="5419749F"/>
    <w:rsid w:val="54752E3E"/>
    <w:rsid w:val="54BB2F47"/>
    <w:rsid w:val="54F2180D"/>
    <w:rsid w:val="54F96525"/>
    <w:rsid w:val="565847C5"/>
    <w:rsid w:val="566413BC"/>
    <w:rsid w:val="56786C15"/>
    <w:rsid w:val="567E6E66"/>
    <w:rsid w:val="56A05493"/>
    <w:rsid w:val="56A62D44"/>
    <w:rsid w:val="57193F55"/>
    <w:rsid w:val="5738017F"/>
    <w:rsid w:val="57412B16"/>
    <w:rsid w:val="5783012A"/>
    <w:rsid w:val="57D218F4"/>
    <w:rsid w:val="57D50A32"/>
    <w:rsid w:val="57F66044"/>
    <w:rsid w:val="58207565"/>
    <w:rsid w:val="582E1C82"/>
    <w:rsid w:val="58474AF1"/>
    <w:rsid w:val="585D2567"/>
    <w:rsid w:val="58CD149A"/>
    <w:rsid w:val="58CF5213"/>
    <w:rsid w:val="595C34E7"/>
    <w:rsid w:val="59A73A9A"/>
    <w:rsid w:val="5A146C55"/>
    <w:rsid w:val="5A186745"/>
    <w:rsid w:val="5A236E98"/>
    <w:rsid w:val="5AA71877"/>
    <w:rsid w:val="5AAE1450"/>
    <w:rsid w:val="5AC71F19"/>
    <w:rsid w:val="5AEE56F8"/>
    <w:rsid w:val="5AFE1DDF"/>
    <w:rsid w:val="5B3C6463"/>
    <w:rsid w:val="5B3F200F"/>
    <w:rsid w:val="5B720C46"/>
    <w:rsid w:val="5B9B13DC"/>
    <w:rsid w:val="5B9D4437"/>
    <w:rsid w:val="5BB57082"/>
    <w:rsid w:val="5BF804F2"/>
    <w:rsid w:val="5C335AB8"/>
    <w:rsid w:val="5C732359"/>
    <w:rsid w:val="5D8660BC"/>
    <w:rsid w:val="5DA90B12"/>
    <w:rsid w:val="5DCC7F73"/>
    <w:rsid w:val="5DF9688E"/>
    <w:rsid w:val="5E2E41E8"/>
    <w:rsid w:val="5EF05EE3"/>
    <w:rsid w:val="5F125E59"/>
    <w:rsid w:val="5F1514A5"/>
    <w:rsid w:val="5F17346F"/>
    <w:rsid w:val="5F830B05"/>
    <w:rsid w:val="5FB962D5"/>
    <w:rsid w:val="5FF53085"/>
    <w:rsid w:val="601E25DC"/>
    <w:rsid w:val="60345679"/>
    <w:rsid w:val="60430294"/>
    <w:rsid w:val="60614887"/>
    <w:rsid w:val="608C39E9"/>
    <w:rsid w:val="609F196E"/>
    <w:rsid w:val="60A70591"/>
    <w:rsid w:val="60BA3411"/>
    <w:rsid w:val="60C00660"/>
    <w:rsid w:val="60F06EC4"/>
    <w:rsid w:val="610712C2"/>
    <w:rsid w:val="61113A51"/>
    <w:rsid w:val="611F485D"/>
    <w:rsid w:val="6129748A"/>
    <w:rsid w:val="61357BDD"/>
    <w:rsid w:val="615F2EAC"/>
    <w:rsid w:val="6166423A"/>
    <w:rsid w:val="621C2B4B"/>
    <w:rsid w:val="62436329"/>
    <w:rsid w:val="624520A2"/>
    <w:rsid w:val="626A5FAC"/>
    <w:rsid w:val="629024B8"/>
    <w:rsid w:val="629923ED"/>
    <w:rsid w:val="62D60F4C"/>
    <w:rsid w:val="62EA268A"/>
    <w:rsid w:val="63526591"/>
    <w:rsid w:val="63604CB9"/>
    <w:rsid w:val="637644DD"/>
    <w:rsid w:val="6377272F"/>
    <w:rsid w:val="648275DD"/>
    <w:rsid w:val="64AB3376"/>
    <w:rsid w:val="64B9583D"/>
    <w:rsid w:val="653A62CF"/>
    <w:rsid w:val="65476131"/>
    <w:rsid w:val="65864EAB"/>
    <w:rsid w:val="65B5753E"/>
    <w:rsid w:val="6629129A"/>
    <w:rsid w:val="6644153F"/>
    <w:rsid w:val="66D954AE"/>
    <w:rsid w:val="6739419F"/>
    <w:rsid w:val="676B11B6"/>
    <w:rsid w:val="678B49FB"/>
    <w:rsid w:val="679F3F90"/>
    <w:rsid w:val="67D16185"/>
    <w:rsid w:val="67F26828"/>
    <w:rsid w:val="68281C6E"/>
    <w:rsid w:val="68923B67"/>
    <w:rsid w:val="68AD6BF3"/>
    <w:rsid w:val="68B50E78"/>
    <w:rsid w:val="68C1444C"/>
    <w:rsid w:val="69190A3A"/>
    <w:rsid w:val="69236EB5"/>
    <w:rsid w:val="692844CB"/>
    <w:rsid w:val="69450F0B"/>
    <w:rsid w:val="69C02956"/>
    <w:rsid w:val="69FB573C"/>
    <w:rsid w:val="6A333127"/>
    <w:rsid w:val="6A6041B6"/>
    <w:rsid w:val="6A8E23F0"/>
    <w:rsid w:val="6AB06526"/>
    <w:rsid w:val="6AF503DD"/>
    <w:rsid w:val="6B405CD9"/>
    <w:rsid w:val="6BDB5825"/>
    <w:rsid w:val="6BFB5EC7"/>
    <w:rsid w:val="6C2A212C"/>
    <w:rsid w:val="6C370671"/>
    <w:rsid w:val="6C4B5B80"/>
    <w:rsid w:val="6C613F7C"/>
    <w:rsid w:val="6C8B724B"/>
    <w:rsid w:val="6C99257A"/>
    <w:rsid w:val="6C9C3442"/>
    <w:rsid w:val="6CCE7137"/>
    <w:rsid w:val="6D6F26C8"/>
    <w:rsid w:val="6D7101EF"/>
    <w:rsid w:val="6D8819DC"/>
    <w:rsid w:val="6DBB76BC"/>
    <w:rsid w:val="6DBE53FE"/>
    <w:rsid w:val="6E3B7DA6"/>
    <w:rsid w:val="6E475409"/>
    <w:rsid w:val="6E697118"/>
    <w:rsid w:val="6E7D2BC3"/>
    <w:rsid w:val="6EC802E2"/>
    <w:rsid w:val="6F192EC5"/>
    <w:rsid w:val="6F2D6397"/>
    <w:rsid w:val="6F4D07D9"/>
    <w:rsid w:val="6FAA79E8"/>
    <w:rsid w:val="6FD57803"/>
    <w:rsid w:val="6FD64C81"/>
    <w:rsid w:val="710B095A"/>
    <w:rsid w:val="7161057A"/>
    <w:rsid w:val="71950224"/>
    <w:rsid w:val="71AF5789"/>
    <w:rsid w:val="71F96A05"/>
    <w:rsid w:val="71FD0A4A"/>
    <w:rsid w:val="7238752D"/>
    <w:rsid w:val="72713458"/>
    <w:rsid w:val="72A20E4A"/>
    <w:rsid w:val="72DF455F"/>
    <w:rsid w:val="733F0D8F"/>
    <w:rsid w:val="73F676A0"/>
    <w:rsid w:val="74157DA1"/>
    <w:rsid w:val="749B0247"/>
    <w:rsid w:val="74A51D50"/>
    <w:rsid w:val="74B3733F"/>
    <w:rsid w:val="74D53759"/>
    <w:rsid w:val="74FD05BA"/>
    <w:rsid w:val="74FD1BB4"/>
    <w:rsid w:val="7521699E"/>
    <w:rsid w:val="753606CB"/>
    <w:rsid w:val="754A577B"/>
    <w:rsid w:val="7590137D"/>
    <w:rsid w:val="75AD1FE0"/>
    <w:rsid w:val="75E25458"/>
    <w:rsid w:val="75EE6E0D"/>
    <w:rsid w:val="761107C1"/>
    <w:rsid w:val="762A53DF"/>
    <w:rsid w:val="764364A0"/>
    <w:rsid w:val="764C77D7"/>
    <w:rsid w:val="766C59F7"/>
    <w:rsid w:val="76803D30"/>
    <w:rsid w:val="768E31B2"/>
    <w:rsid w:val="76AD7DBE"/>
    <w:rsid w:val="770519A8"/>
    <w:rsid w:val="772C33D8"/>
    <w:rsid w:val="77E6457B"/>
    <w:rsid w:val="77EA751B"/>
    <w:rsid w:val="77F57C6E"/>
    <w:rsid w:val="78866B18"/>
    <w:rsid w:val="788F00C3"/>
    <w:rsid w:val="78A7540C"/>
    <w:rsid w:val="78AF606F"/>
    <w:rsid w:val="78FD327E"/>
    <w:rsid w:val="7919798C"/>
    <w:rsid w:val="792620AF"/>
    <w:rsid w:val="79323524"/>
    <w:rsid w:val="79444A09"/>
    <w:rsid w:val="796E351A"/>
    <w:rsid w:val="79AB4A88"/>
    <w:rsid w:val="79B95693"/>
    <w:rsid w:val="79F53F55"/>
    <w:rsid w:val="7A6510DB"/>
    <w:rsid w:val="7AA63A98"/>
    <w:rsid w:val="7AE8752B"/>
    <w:rsid w:val="7B1448AF"/>
    <w:rsid w:val="7B226FCC"/>
    <w:rsid w:val="7B235981"/>
    <w:rsid w:val="7B4E05EE"/>
    <w:rsid w:val="7B6A44CF"/>
    <w:rsid w:val="7B7A3CF9"/>
    <w:rsid w:val="7B9003DA"/>
    <w:rsid w:val="7BA109FB"/>
    <w:rsid w:val="7C237394"/>
    <w:rsid w:val="7C39281F"/>
    <w:rsid w:val="7CB65C1E"/>
    <w:rsid w:val="7CE85FF3"/>
    <w:rsid w:val="7D051F28"/>
    <w:rsid w:val="7D221505"/>
    <w:rsid w:val="7D5D078F"/>
    <w:rsid w:val="7D7D04EA"/>
    <w:rsid w:val="7D831878"/>
    <w:rsid w:val="7DF1701B"/>
    <w:rsid w:val="7DF32EA2"/>
    <w:rsid w:val="7E0B3D48"/>
    <w:rsid w:val="7E1C41A7"/>
    <w:rsid w:val="7E3F7786"/>
    <w:rsid w:val="7E9A6C5C"/>
    <w:rsid w:val="7EA30424"/>
    <w:rsid w:val="7EB268B9"/>
    <w:rsid w:val="7EBD65B8"/>
    <w:rsid w:val="7EDB0B3F"/>
    <w:rsid w:val="7F126204"/>
    <w:rsid w:val="7F1B26B0"/>
    <w:rsid w:val="7F1B445E"/>
    <w:rsid w:val="7F736048"/>
    <w:rsid w:val="7F9C3A63"/>
    <w:rsid w:val="7FC05006"/>
    <w:rsid w:val="7FE9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jc w:val="center"/>
      <w:outlineLvl w:val="0"/>
    </w:pPr>
    <w:rPr>
      <w:rFonts w:ascii="Calibri" w:hAnsi="Calibri" w:eastAsia="黑体"/>
      <w:b/>
      <w:kern w:val="44"/>
      <w:sz w:val="32"/>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楷体"/>
      <w:b/>
      <w:sz w:val="32"/>
    </w:rPr>
  </w:style>
  <w:style w:type="paragraph" w:styleId="4">
    <w:name w:val="heading 3"/>
    <w:basedOn w:val="1"/>
    <w:next w:val="1"/>
    <w:link w:val="20"/>
    <w:semiHidden/>
    <w:unhideWhenUsed/>
    <w:qFormat/>
    <w:uiPriority w:val="0"/>
    <w:pPr>
      <w:keepNext/>
      <w:keepLines/>
      <w:spacing w:before="260" w:beforeLines="0" w:beforeAutospacing="0" w:after="260" w:afterLines="0" w:afterAutospacing="0" w:line="413" w:lineRule="auto"/>
      <w:outlineLvl w:val="2"/>
    </w:pPr>
    <w:rPr>
      <w:rFonts w:ascii="Calibri" w:hAnsi="Calibri" w:eastAsia="仿宋"/>
      <w:b/>
      <w:sz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caption"/>
    <w:basedOn w:val="1"/>
    <w:next w:val="1"/>
    <w:semiHidden/>
    <w:unhideWhenUsed/>
    <w:qFormat/>
    <w:uiPriority w:val="0"/>
    <w:rPr>
      <w:rFonts w:ascii="Arial" w:hAnsi="Arial" w:eastAsia="黑体"/>
      <w:sz w:val="20"/>
    </w:rPr>
  </w:style>
  <w:style w:type="paragraph" w:styleId="6">
    <w:name w:val="Body Text"/>
    <w:basedOn w:val="1"/>
    <w:next w:val="7"/>
    <w:qFormat/>
    <w:uiPriority w:val="0"/>
    <w:pPr>
      <w:spacing w:before="214"/>
      <w:ind w:left="210"/>
    </w:pPr>
    <w:rPr>
      <w:rFonts w:ascii="仿宋" w:hAnsi="仿宋" w:eastAsia="仿宋" w:cs="仿宋"/>
      <w:sz w:val="32"/>
      <w:szCs w:val="32"/>
      <w:lang w:val="zh-CN" w:eastAsia="zh-CN" w:bidi="zh-CN"/>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3"/>
    <w:basedOn w:val="1"/>
    <w:next w:val="1"/>
    <w:qFormat/>
    <w:uiPriority w:val="0"/>
    <w:pPr>
      <w:ind w:left="840" w:leftChars="400"/>
    </w:pPr>
  </w:style>
  <w:style w:type="paragraph" w:styleId="9">
    <w:name w:val="Plain Text"/>
    <w:basedOn w:val="1"/>
    <w:next w:val="1"/>
    <w:qFormat/>
    <w:uiPriority w:val="0"/>
    <w:rPr>
      <w:rFonts w:ascii="宋体" w:hAnsi="Courier New" w:cs="Courier New"/>
    </w:rPr>
  </w:style>
  <w:style w:type="paragraph" w:styleId="10">
    <w:name w:val="footer"/>
    <w:basedOn w:val="1"/>
    <w:qFormat/>
    <w:uiPriority w:val="0"/>
    <w:pPr>
      <w:tabs>
        <w:tab w:val="center" w:pos="4153"/>
        <w:tab w:val="right" w:pos="8306"/>
      </w:tabs>
      <w:snapToGrid w:val="0"/>
      <w:jc w:val="left"/>
    </w:pPr>
    <w:rPr>
      <w:sz w:val="18"/>
    </w:rPr>
  </w:style>
  <w:style w:type="paragraph" w:styleId="11">
    <w:name w:val="toc 1"/>
    <w:basedOn w:val="1"/>
    <w:next w:val="1"/>
    <w:qFormat/>
    <w:uiPriority w:val="0"/>
  </w:style>
  <w:style w:type="paragraph" w:styleId="12">
    <w:name w:val="table of figures"/>
    <w:basedOn w:val="1"/>
    <w:next w:val="1"/>
    <w:qFormat/>
    <w:uiPriority w:val="0"/>
    <w:pPr>
      <w:ind w:leftChars="200" w:hanging="200" w:hangingChars="200"/>
    </w:pPr>
  </w:style>
  <w:style w:type="paragraph" w:styleId="13">
    <w:name w:val="toc 2"/>
    <w:basedOn w:val="1"/>
    <w:next w:val="1"/>
    <w:qFormat/>
    <w:uiPriority w:val="0"/>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rPr>
  </w:style>
  <w:style w:type="paragraph" w:customStyle="1" w:styleId="19">
    <w:name w:val="_Style 2"/>
    <w:basedOn w:val="2"/>
    <w:next w:val="1"/>
    <w:unhideWhenUsed/>
    <w:qFormat/>
    <w:uiPriority w:val="39"/>
    <w:pPr>
      <w:widowControl/>
      <w:spacing w:before="240" w:after="0" w:line="259" w:lineRule="auto"/>
      <w:jc w:val="left"/>
      <w:outlineLvl w:val="9"/>
    </w:pPr>
    <w:rPr>
      <w:rFonts w:ascii="等线 Light" w:hAnsi="等线 Light" w:eastAsia="等线 Light" w:cs="Times New Roman"/>
      <w:b w:val="0"/>
      <w:color w:val="2F5496"/>
      <w:kern w:val="0"/>
      <w:szCs w:val="32"/>
    </w:rPr>
  </w:style>
  <w:style w:type="character" w:customStyle="1" w:styleId="20">
    <w:name w:val="标题 3 字符"/>
    <w:link w:val="4"/>
    <w:qFormat/>
    <w:uiPriority w:val="0"/>
    <w:rPr>
      <w:rFonts w:ascii="Calibri" w:hAnsi="Calibri" w:eastAsia="仿宋"/>
      <w:b/>
      <w:sz w:val="32"/>
    </w:rPr>
  </w:style>
  <w:style w:type="paragraph" w:customStyle="1" w:styleId="21">
    <w:name w:val="Table Paragraph"/>
    <w:basedOn w:val="1"/>
    <w:qFormat/>
    <w:uiPriority w:val="1"/>
    <w:rPr>
      <w:rFonts w:ascii="仿宋" w:hAnsi="仿宋" w:eastAsia="仿宋" w:cs="仿宋"/>
      <w:lang w:val="zh-CN" w:eastAsia="zh-CN" w:bidi="zh-CN"/>
    </w:rPr>
  </w:style>
  <w:style w:type="paragraph" w:customStyle="1" w:styleId="22">
    <w:name w:val="WPSOffice手动目录 1"/>
    <w:qFormat/>
    <w:uiPriority w:val="0"/>
    <w:pPr>
      <w:ind w:leftChars="0"/>
    </w:pPr>
    <w:rPr>
      <w:rFonts w:asciiTheme="minorHAnsi" w:hAnsiTheme="minorHAnsi" w:eastAsiaTheme="minorEastAsia" w:cstheme="minorBidi"/>
      <w:sz w:val="20"/>
      <w:szCs w:val="20"/>
    </w:rPr>
  </w:style>
  <w:style w:type="paragraph" w:customStyle="1" w:styleId="23">
    <w:name w:val="WPSOffice手动目录 2"/>
    <w:qFormat/>
    <w:uiPriority w:val="0"/>
    <w:pPr>
      <w:ind w:leftChars="200"/>
    </w:pPr>
    <w:rPr>
      <w:rFonts w:asciiTheme="minorHAnsi" w:hAnsiTheme="minorHAnsi" w:eastAsiaTheme="minorEastAsia" w:cstheme="minorBidi"/>
      <w:sz w:val="20"/>
      <w:szCs w:val="20"/>
    </w:rPr>
  </w:style>
  <w:style w:type="paragraph" w:customStyle="1" w:styleId="24">
    <w:name w:val="Table Text"/>
    <w:basedOn w:val="1"/>
    <w:semiHidden/>
    <w:qFormat/>
    <w:uiPriority w:val="0"/>
    <w:rPr>
      <w:rFonts w:ascii="宋体" w:hAnsi="宋体" w:eastAsia="宋体" w:cs="宋体"/>
      <w:sz w:val="24"/>
      <w:szCs w:val="24"/>
      <w:lang w:val="en-US" w:eastAsia="en-US" w:bidi="ar-SA"/>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styleId="26">
    <w:name w:val="No Spacing"/>
    <w:qFormat/>
    <w:uiPriority w:val="1"/>
    <w:pPr>
      <w:widowControl w:val="0"/>
    </w:pPr>
    <w:rPr>
      <w:rFonts w:asciiTheme="minorHAnsi" w:hAnsiTheme="minorHAnsi" w:eastAsiaTheme="minorEastAsia" w:cstheme="minorBidi"/>
      <w:kern w:val="2"/>
      <w:sz w:val="22"/>
      <w:szCs w:val="24"/>
      <w:lang w:val="en-US" w:eastAsia="zh-CN" w:bidi="ar-SA"/>
      <w14:ligatures w14:val="standardContextual"/>
    </w:rPr>
  </w:style>
  <w:style w:type="character" w:customStyle="1" w:styleId="27">
    <w:name w:val="font11"/>
    <w:basedOn w:val="17"/>
    <w:qFormat/>
    <w:uiPriority w:val="0"/>
    <w:rPr>
      <w:rFonts w:hint="eastAsia" w:ascii="宋体" w:hAnsi="宋体" w:eastAsia="宋体" w:cs="宋体"/>
      <w:color w:val="000000"/>
      <w:sz w:val="22"/>
      <w:szCs w:val="22"/>
      <w:u w:val="none"/>
    </w:rPr>
  </w:style>
  <w:style w:type="character" w:customStyle="1" w:styleId="28">
    <w:name w:val="font21"/>
    <w:basedOn w:val="17"/>
    <w:qFormat/>
    <w:uiPriority w:val="0"/>
    <w:rPr>
      <w:rFonts w:ascii="Calibri" w:hAnsi="Calibri" w:cs="Calibri"/>
      <w:color w:val="000000"/>
      <w:sz w:val="22"/>
      <w:szCs w:val="22"/>
      <w:u w:val="none"/>
    </w:rPr>
  </w:style>
  <w:style w:type="paragraph" w:customStyle="1" w:styleId="29">
    <w:name w:val="样式1"/>
    <w:basedOn w:val="1"/>
    <w:qFormat/>
    <w:uiPriority w:val="0"/>
    <w:pPr>
      <w:jc w:val="center"/>
      <w:outlineLvl w:val="0"/>
    </w:pPr>
    <w:rPr>
      <w:rFonts w:hint="eastAsia" w:ascii="Times New Roman" w:hAnsi="Times New Roman" w:eastAsia="仿宋_GB2312"/>
      <w:b/>
      <w:bCs/>
      <w:color w:val="000000"/>
      <w:sz w:val="28"/>
      <w:szCs w:val="28"/>
    </w:rPr>
  </w:style>
  <w:style w:type="paragraph" w:customStyle="1" w:styleId="30">
    <w:name w:val="样式2"/>
    <w:basedOn w:val="1"/>
    <w:qFormat/>
    <w:uiPriority w:val="0"/>
    <w:pPr>
      <w:jc w:val="center"/>
      <w:outlineLvl w:val="0"/>
    </w:pPr>
    <w:rPr>
      <w:rFonts w:hint="eastAsia" w:ascii="Times New Roman" w:hAnsi="Times New Roman" w:eastAsia="仿宋_GB2312"/>
      <w:b/>
      <w:bCs/>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jpe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宣传画册11"/>
      <sectRole val="1"/>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71</Pages>
  <Words>377</Words>
  <Characters>404</Characters>
  <Lines>0</Lines>
  <Paragraphs>0</Paragraphs>
  <TotalTime>3</TotalTime>
  <ScaleCrop>false</ScaleCrop>
  <LinksUpToDate>false</LinksUpToDate>
  <CharactersWithSpaces>447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2018-02-20T15:36:00Z</dcterms:created>
  <dc:creator>Abu设计</dc:creator>
  <dc:description>更多Abu设计的信纸请访问
http://chn.docer.com/works?userid=415014680
谢谢支持</dc:description>
  <cp:keywords>信纸 信笺背景</cp:keywords>
  <cp:lastModifiedBy>张周一</cp:lastModifiedBy>
  <cp:lastPrinted>2024-12-05T08:46:00Z</cp:lastPrinted>
  <dcterms:modified xsi:type="dcterms:W3CDTF">2025-01-08T03:24:08Z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AE7C3A7341A24AC381C0F13F97B0FB7D_13</vt:lpwstr>
  </property>
  <property fmtid="{D5CDD505-2E9C-101B-9397-08002B2CF9AE}" pid="4" name="KSOSaveFontToCloudKey">
    <vt:lpwstr>590610_btnclosed</vt:lpwstr>
  </property>
  <property fmtid="{D5CDD505-2E9C-101B-9397-08002B2CF9AE}" pid="5" name="KSOTemplateDocerSaveRecord">
    <vt:lpwstr>eyJoZGlkIjoiM2JmNDc4MGZmOTZlMjJhYjZhMGY3NDNlMWU2OTE2MDAiLCJ1c2VySWQiOiIzOTc4MTQyNTAifQ==</vt:lpwstr>
  </property>
</Properties>
</file>